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C6" w:rsidRPr="00A663E8" w:rsidRDefault="00014BC9" w:rsidP="00506FA4">
      <w:pPr>
        <w:spacing w:afterLines="20" w:after="72"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A663E8"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="000E74C6" w:rsidRPr="00A663E8">
        <w:rPr>
          <w:rFonts w:ascii="標楷體" w:eastAsia="標楷體" w:hAnsi="標楷體" w:hint="eastAsia"/>
          <w:sz w:val="32"/>
          <w:szCs w:val="32"/>
        </w:rPr>
        <w:t>10</w:t>
      </w:r>
      <w:r w:rsidR="00CD03EC" w:rsidRPr="00A663E8">
        <w:rPr>
          <w:rFonts w:ascii="標楷體" w:eastAsia="標楷體" w:hAnsi="標楷體" w:hint="eastAsia"/>
          <w:sz w:val="32"/>
          <w:szCs w:val="32"/>
        </w:rPr>
        <w:t>4</w:t>
      </w:r>
      <w:r w:rsidR="00253D3E" w:rsidRPr="00A663E8">
        <w:rPr>
          <w:rFonts w:ascii="標楷體" w:eastAsia="標楷體" w:hAnsi="標楷體" w:hint="eastAsia"/>
          <w:sz w:val="32"/>
          <w:szCs w:val="32"/>
        </w:rPr>
        <w:t>年</w:t>
      </w:r>
      <w:r w:rsidR="00506FA4">
        <w:rPr>
          <w:rFonts w:ascii="標楷體" w:eastAsia="標楷體" w:hAnsi="標楷體" w:hint="eastAsia"/>
          <w:sz w:val="32"/>
          <w:szCs w:val="32"/>
        </w:rPr>
        <w:t>5</w:t>
      </w:r>
      <w:r w:rsidR="00253D3E" w:rsidRPr="00A663E8">
        <w:rPr>
          <w:rFonts w:ascii="標楷體" w:eastAsia="標楷體" w:hAnsi="標楷體" w:hint="eastAsia"/>
          <w:sz w:val="32"/>
          <w:szCs w:val="32"/>
        </w:rPr>
        <w:t>月新增、修訂人事法規</w:t>
      </w:r>
      <w:r w:rsidR="004F60C4" w:rsidRPr="00A663E8">
        <w:rPr>
          <w:rFonts w:ascii="標楷體" w:eastAsia="標楷體" w:hAnsi="標楷體" w:hint="eastAsia"/>
          <w:sz w:val="32"/>
          <w:szCs w:val="32"/>
        </w:rPr>
        <w:t>、</w:t>
      </w:r>
      <w:r w:rsidR="00253D3E" w:rsidRPr="00A663E8">
        <w:rPr>
          <w:rFonts w:ascii="標楷體" w:eastAsia="標楷體" w:hAnsi="標楷體" w:hint="eastAsia"/>
          <w:sz w:val="32"/>
          <w:szCs w:val="32"/>
        </w:rPr>
        <w:t>釋例彙整表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380"/>
        <w:gridCol w:w="5384"/>
        <w:gridCol w:w="2979"/>
        <w:gridCol w:w="2691"/>
        <w:gridCol w:w="848"/>
      </w:tblGrid>
      <w:tr w:rsidR="00A663E8" w:rsidRPr="00A663E8" w:rsidTr="00286958">
        <w:trPr>
          <w:tblHeader/>
        </w:trPr>
        <w:tc>
          <w:tcPr>
            <w:tcW w:w="833" w:type="pct"/>
            <w:shd w:val="clear" w:color="auto" w:fill="auto"/>
            <w:vAlign w:val="center"/>
          </w:tcPr>
          <w:p w:rsidR="000E74C6" w:rsidRPr="00A663E8" w:rsidRDefault="000E74C6" w:rsidP="00506F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63E8">
              <w:rPr>
                <w:rFonts w:ascii="標楷體" w:eastAsia="標楷體" w:hAnsi="標楷體" w:hint="eastAsia"/>
                <w:sz w:val="28"/>
                <w:szCs w:val="28"/>
              </w:rPr>
              <w:t>解釋要旨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0E74C6" w:rsidRPr="00A663E8" w:rsidRDefault="000E74C6" w:rsidP="00506F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63E8">
              <w:rPr>
                <w:rFonts w:ascii="標楷體" w:eastAsia="標楷體" w:hAnsi="標楷體" w:hint="eastAsia"/>
                <w:sz w:val="28"/>
                <w:szCs w:val="28"/>
              </w:rPr>
              <w:t>解釋內容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E74C6" w:rsidRPr="00A663E8" w:rsidRDefault="000E74C6" w:rsidP="00506F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63E8">
              <w:rPr>
                <w:rFonts w:ascii="標楷體" w:eastAsia="標楷體" w:hAnsi="標楷體" w:hint="eastAsia"/>
                <w:sz w:val="28"/>
                <w:szCs w:val="28"/>
              </w:rPr>
              <w:t>權責機關發布(下達)日期及文號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0E74C6" w:rsidRPr="00A663E8" w:rsidRDefault="000E74C6" w:rsidP="00506F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63E8">
              <w:rPr>
                <w:rFonts w:ascii="標楷體" w:eastAsia="標楷體" w:hAnsi="標楷體" w:hint="eastAsia"/>
                <w:sz w:val="28"/>
                <w:szCs w:val="28"/>
              </w:rPr>
              <w:t>本處轉發日期文號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74C6" w:rsidRPr="00A663E8" w:rsidRDefault="000E74C6" w:rsidP="00506F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63E8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02674D" w:rsidRPr="00A663E8" w:rsidTr="00286958">
        <w:trPr>
          <w:trHeight w:val="720"/>
        </w:trPr>
        <w:tc>
          <w:tcPr>
            <w:tcW w:w="833" w:type="pct"/>
            <w:shd w:val="clear" w:color="auto" w:fill="auto"/>
          </w:tcPr>
          <w:p w:rsidR="0002674D" w:rsidRPr="0022565C" w:rsidRDefault="0002674D" w:rsidP="009E5D4F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71576">
              <w:rPr>
                <w:rFonts w:ascii="標楷體" w:eastAsia="標楷體" w:hAnsi="標楷體" w:cs="新細明體" w:hint="eastAsia"/>
                <w:color w:val="000000"/>
                <w:szCs w:val="24"/>
              </w:rPr>
              <w:t>有關各級公立學校編制置護士（或護理師）2人且現職進用護理師2人，須請假達1個月以上，得由具有各該專業法規所定資格之約僱人員辦理其所遺業務</w:t>
            </w:r>
          </w:p>
        </w:tc>
        <w:tc>
          <w:tcPr>
            <w:tcW w:w="1885" w:type="pct"/>
            <w:shd w:val="clear" w:color="auto" w:fill="auto"/>
          </w:tcPr>
          <w:p w:rsidR="0002674D" w:rsidRPr="00471576" w:rsidRDefault="0002674D" w:rsidP="005050C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71576">
              <w:rPr>
                <w:rFonts w:ascii="標楷體" w:eastAsia="標楷體" w:hAnsi="標楷體" w:cs="新細明體" w:hint="eastAsia"/>
                <w:color w:val="000000"/>
                <w:szCs w:val="24"/>
              </w:rPr>
              <w:t>各級公立學校編制置護士（或護理師）</w:t>
            </w:r>
            <w:r w:rsidRPr="00471576">
              <w:rPr>
                <w:rFonts w:ascii="標楷體" w:eastAsia="標楷體" w:hAnsi="標楷體" w:cs="新細明體"/>
                <w:color w:val="000000"/>
                <w:szCs w:val="24"/>
              </w:rPr>
              <w:t>2</w:t>
            </w:r>
            <w:r w:rsidRPr="00471576">
              <w:rPr>
                <w:rFonts w:ascii="標楷體" w:eastAsia="標楷體" w:hAnsi="標楷體" w:cs="新細明體" w:hint="eastAsia"/>
                <w:color w:val="000000"/>
                <w:szCs w:val="24"/>
              </w:rPr>
              <w:t>人且現職進用護理師</w:t>
            </w:r>
            <w:r w:rsidRPr="00471576">
              <w:rPr>
                <w:rFonts w:ascii="標楷體" w:eastAsia="標楷體" w:hAnsi="標楷體" w:cs="新細明體"/>
                <w:color w:val="000000"/>
                <w:szCs w:val="24"/>
              </w:rPr>
              <w:t>2</w:t>
            </w:r>
            <w:r w:rsidRPr="00471576">
              <w:rPr>
                <w:rFonts w:ascii="標楷體" w:eastAsia="標楷體" w:hAnsi="標楷體" w:cs="新細明體" w:hint="eastAsia"/>
                <w:color w:val="000000"/>
                <w:szCs w:val="24"/>
              </w:rPr>
              <w:t>人，依</w:t>
            </w:r>
            <w:r w:rsidRPr="005C35FD">
              <w:rPr>
                <w:rFonts w:ascii="標楷體" w:eastAsia="標楷體" w:hAnsi="標楷體" w:cs="新細明體" w:hint="eastAsia"/>
                <w:color w:val="000000"/>
                <w:szCs w:val="24"/>
              </w:rPr>
              <w:t>各機關職務代理應行</w:t>
            </w:r>
            <w:r w:rsidRPr="00471576">
              <w:rPr>
                <w:rFonts w:ascii="標楷體" w:eastAsia="標楷體" w:hAnsi="標楷體" w:cs="新細明體" w:hint="eastAsia"/>
                <w:color w:val="000000"/>
                <w:szCs w:val="24"/>
              </w:rPr>
              <w:t>注意事項第</w:t>
            </w:r>
            <w:r w:rsidRPr="00471576">
              <w:rPr>
                <w:rFonts w:ascii="標楷體" w:eastAsia="標楷體" w:hAnsi="標楷體" w:cs="新細明體"/>
                <w:color w:val="000000"/>
                <w:szCs w:val="24"/>
              </w:rPr>
              <w:t>5</w:t>
            </w:r>
            <w:r w:rsidRPr="00471576">
              <w:rPr>
                <w:rFonts w:ascii="標楷體" w:eastAsia="標楷體" w:hAnsi="標楷體" w:cs="新細明體" w:hint="eastAsia"/>
                <w:color w:val="000000"/>
                <w:szCs w:val="24"/>
              </w:rPr>
              <w:t>點第</w:t>
            </w:r>
            <w:r w:rsidRPr="00471576">
              <w:rPr>
                <w:rFonts w:ascii="標楷體" w:eastAsia="標楷體" w:hAnsi="標楷體" w:cs="新細明體"/>
                <w:color w:val="000000"/>
                <w:szCs w:val="24"/>
              </w:rPr>
              <w:t>2</w:t>
            </w:r>
            <w:r w:rsidRPr="00471576">
              <w:rPr>
                <w:rFonts w:ascii="標楷體" w:eastAsia="標楷體" w:hAnsi="標楷體" w:cs="新細明體" w:hint="eastAsia"/>
                <w:color w:val="000000"/>
                <w:szCs w:val="24"/>
              </w:rPr>
              <w:t>項規定，須請假達</w:t>
            </w:r>
            <w:r w:rsidRPr="00471576">
              <w:rPr>
                <w:rFonts w:ascii="標楷體" w:eastAsia="標楷體" w:hAnsi="標楷體" w:cs="新細明體"/>
                <w:color w:val="000000"/>
                <w:szCs w:val="24"/>
              </w:rPr>
              <w:t>1</w:t>
            </w:r>
            <w:r w:rsidRPr="00471576">
              <w:rPr>
                <w:rFonts w:ascii="標楷體" w:eastAsia="標楷體" w:hAnsi="標楷體" w:cs="新細明體" w:hint="eastAsia"/>
                <w:color w:val="000000"/>
                <w:szCs w:val="24"/>
              </w:rPr>
              <w:t>個月以上，考量護士（或護理師）之職務，無論由護士或護理師擔任，其實際工作內容並無差異，且為維護學童安全，得由具有各該專業法規所定資格之約僱人員辦理其所遺業務</w:t>
            </w:r>
            <w:r w:rsidRPr="003E2FF6">
              <w:rPr>
                <w:rFonts w:ascii="標楷體" w:eastAsia="標楷體" w:hAnsi="標楷體" w:cs="新細明體" w:hint="eastAsia"/>
                <w:color w:val="000000"/>
                <w:szCs w:val="24"/>
              </w:rPr>
              <w:t>。</w:t>
            </w:r>
          </w:p>
        </w:tc>
        <w:tc>
          <w:tcPr>
            <w:tcW w:w="1043" w:type="pct"/>
            <w:shd w:val="clear" w:color="auto" w:fill="auto"/>
          </w:tcPr>
          <w:p w:rsidR="0002674D" w:rsidRPr="00471576" w:rsidRDefault="0002674D" w:rsidP="005050C0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71576">
              <w:rPr>
                <w:rFonts w:ascii="標楷體" w:eastAsia="標楷體" w:hAnsi="標楷體" w:cs="新細明體" w:hint="eastAsia"/>
                <w:color w:val="000000"/>
                <w:szCs w:val="24"/>
              </w:rPr>
              <w:t>銓敘部民國104年5月8日部銓三字第1043958822號書函</w:t>
            </w:r>
            <w:bookmarkStart w:id="0" w:name="_GoBack"/>
            <w:bookmarkEnd w:id="0"/>
          </w:p>
        </w:tc>
        <w:tc>
          <w:tcPr>
            <w:tcW w:w="942" w:type="pct"/>
            <w:shd w:val="clear" w:color="auto" w:fill="auto"/>
          </w:tcPr>
          <w:p w:rsidR="0002674D" w:rsidRPr="00603CE7" w:rsidRDefault="0002674D" w:rsidP="005050C0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03CE7">
              <w:rPr>
                <w:rFonts w:ascii="標楷體" w:eastAsia="標楷體" w:hAnsi="標楷體" w:cs="新細明體" w:hint="eastAsia"/>
                <w:color w:val="000000"/>
                <w:szCs w:val="24"/>
              </w:rPr>
              <w:t>臺中市政府民國</w:t>
            </w:r>
            <w:r w:rsidRPr="00603CE7">
              <w:rPr>
                <w:rFonts w:ascii="標楷體" w:eastAsia="標楷體" w:hAnsi="標楷體" w:cs="新細明體" w:hint="eastAsia"/>
                <w:szCs w:val="24"/>
              </w:rPr>
              <w:t>104年5月11日</w:t>
            </w:r>
            <w:r w:rsidRPr="00603CE7">
              <w:rPr>
                <w:rFonts w:ascii="標楷體" w:eastAsia="標楷體" w:hAnsi="標楷體" w:cs="新細明體" w:hint="eastAsia"/>
                <w:color w:val="000000"/>
                <w:szCs w:val="24"/>
              </w:rPr>
              <w:t>府授人力字第1040106456號</w:t>
            </w:r>
            <w:r w:rsidR="00603CE7" w:rsidRPr="00603CE7">
              <w:rPr>
                <w:rFonts w:ascii="標楷體" w:eastAsia="標楷體" w:hAnsi="標楷體" w:cs="新細明體" w:hint="eastAsia"/>
                <w:color w:val="000000"/>
                <w:szCs w:val="24"/>
              </w:rPr>
              <w:t>函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2674D" w:rsidRPr="00A663E8" w:rsidRDefault="0002674D" w:rsidP="00506FA4">
            <w:pPr>
              <w:spacing w:line="360" w:lineRule="exact"/>
              <w:jc w:val="center"/>
              <w:rPr>
                <w:rFonts w:ascii="標楷體" w:eastAsia="標楷體" w:hAnsi="標楷體" w:cs="華康標楷體"/>
                <w:szCs w:val="24"/>
              </w:rPr>
            </w:pPr>
          </w:p>
        </w:tc>
      </w:tr>
      <w:tr w:rsidR="0002674D" w:rsidRPr="00A663E8" w:rsidTr="00182146">
        <w:trPr>
          <w:trHeight w:val="1323"/>
        </w:trPr>
        <w:tc>
          <w:tcPr>
            <w:tcW w:w="833" w:type="pct"/>
            <w:shd w:val="clear" w:color="auto" w:fill="auto"/>
          </w:tcPr>
          <w:p w:rsidR="0002674D" w:rsidRPr="005C35FD" w:rsidRDefault="0002674D" w:rsidP="00506FA4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C35FD">
              <w:rPr>
                <w:rFonts w:ascii="標楷體" w:eastAsia="標楷體" w:hAnsi="標楷體" w:cs="新細明體" w:hint="eastAsia"/>
                <w:color w:val="000000"/>
                <w:szCs w:val="24"/>
              </w:rPr>
              <w:t>為簡化醫事人員送審檢證作業，自即日起，各機關是類送審案件符合條件者，得免附專門職業及技術人員考試、檢覈或醫事證書影本</w:t>
            </w:r>
          </w:p>
        </w:tc>
        <w:tc>
          <w:tcPr>
            <w:tcW w:w="1885" w:type="pct"/>
            <w:shd w:val="clear" w:color="auto" w:fill="auto"/>
          </w:tcPr>
          <w:p w:rsidR="0002674D" w:rsidRPr="005C35FD" w:rsidRDefault="0002674D" w:rsidP="005050C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C35FD">
              <w:rPr>
                <w:rFonts w:ascii="標楷體" w:eastAsia="標楷體" w:hAnsi="標楷體" w:cs="新細明體" w:hint="eastAsia"/>
                <w:color w:val="000000"/>
                <w:szCs w:val="24"/>
              </w:rPr>
              <w:t>為加強落實簡化各機關醫事人員送審案應檢附之證明文件，日後各機關醫事人員送審案件符合下列適用範圍者，送審時得免附專門職業及技術人員考試、檢覈或醫事證書影本，相關作業事宜，說明如下：</w:t>
            </w:r>
          </w:p>
          <w:p w:rsidR="0002674D" w:rsidRPr="005C35FD" w:rsidRDefault="0002674D" w:rsidP="005050C0">
            <w:pPr>
              <w:autoSpaceDE w:val="0"/>
              <w:autoSpaceDN w:val="0"/>
              <w:adjustRightInd w:val="0"/>
              <w:spacing w:line="360" w:lineRule="exact"/>
              <w:ind w:left="458" w:hangingChars="191" w:hanging="458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C35FD">
              <w:rPr>
                <w:rFonts w:ascii="標楷體" w:eastAsia="標楷體" w:hAnsi="標楷體" w:cs="新細明體" w:hint="eastAsia"/>
                <w:color w:val="000000"/>
                <w:szCs w:val="24"/>
              </w:rPr>
              <w:t>一、適用範圍：送審時得免附專門職業及技術人員考試、檢覈證書之案件，以82年以後之是類證書者為限；倘涉及81年以前者，仍請檢附。至醫事證書，一律無須檢附。</w:t>
            </w:r>
          </w:p>
          <w:p w:rsidR="0002674D" w:rsidRPr="005C35FD" w:rsidRDefault="0002674D" w:rsidP="005050C0">
            <w:pPr>
              <w:autoSpaceDE w:val="0"/>
              <w:autoSpaceDN w:val="0"/>
              <w:adjustRightInd w:val="0"/>
              <w:spacing w:line="360" w:lineRule="exact"/>
              <w:ind w:left="458" w:hangingChars="191" w:hanging="458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C35FD">
              <w:rPr>
                <w:rFonts w:ascii="標楷體" w:eastAsia="標楷體" w:hAnsi="標楷體" w:cs="新細明體" w:hint="eastAsia"/>
                <w:color w:val="000000"/>
                <w:szCs w:val="24"/>
              </w:rPr>
              <w:t>二、注意事項：免附專門職業及技術人員考試、檢覈或醫事證書之案件，須於送審書表之相關欄位中，分別敘明所具考試、檢覈證書資格之年</w:t>
            </w:r>
            <w:r w:rsidRPr="005C35FD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度、考試全稱、生效日期、核發日期文號；醫事證書資格之年度、該類別醫事證書名稱、核發日期文號（如醫事證書上加註生效日期者，應一併敘明），以利查考。</w:t>
            </w:r>
          </w:p>
          <w:p w:rsidR="0002674D" w:rsidRPr="00471576" w:rsidRDefault="0002674D" w:rsidP="005050C0">
            <w:pPr>
              <w:autoSpaceDE w:val="0"/>
              <w:autoSpaceDN w:val="0"/>
              <w:adjustRightInd w:val="0"/>
              <w:spacing w:line="360" w:lineRule="exact"/>
              <w:ind w:left="458" w:hangingChars="191" w:hanging="458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C35FD">
              <w:rPr>
                <w:rFonts w:ascii="標楷體" w:eastAsia="標楷體" w:hAnsi="標楷體" w:cs="新細明體" w:hint="eastAsia"/>
                <w:color w:val="000000"/>
                <w:szCs w:val="24"/>
              </w:rPr>
              <w:t>三、例外情形：如遇特殊情事或業務需要，該部仍得就個別送審案件通知機關，以郵寄或傳真方式補送考試、檢覈或醫事證書影本。</w:t>
            </w:r>
          </w:p>
        </w:tc>
        <w:tc>
          <w:tcPr>
            <w:tcW w:w="1043" w:type="pct"/>
            <w:shd w:val="clear" w:color="auto" w:fill="auto"/>
          </w:tcPr>
          <w:p w:rsidR="0002674D" w:rsidRPr="00471576" w:rsidRDefault="0002674D" w:rsidP="005050C0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C35FD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銓敘部民國104年5月28日部特四字第1043982806號函</w:t>
            </w:r>
          </w:p>
        </w:tc>
        <w:tc>
          <w:tcPr>
            <w:tcW w:w="942" w:type="pct"/>
            <w:shd w:val="clear" w:color="auto" w:fill="auto"/>
          </w:tcPr>
          <w:p w:rsidR="0002674D" w:rsidRPr="00B06FAD" w:rsidRDefault="0002674D" w:rsidP="005050C0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03CE7">
              <w:rPr>
                <w:rFonts w:ascii="標楷體" w:eastAsia="標楷體" w:hAnsi="標楷體" w:cs="新細明體" w:hint="eastAsia"/>
                <w:color w:val="000000"/>
                <w:szCs w:val="24"/>
              </w:rPr>
              <w:t>臺中市政府民國104年5月29日府授人力字第1040122383號函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2674D" w:rsidRPr="00A663E8" w:rsidRDefault="0002674D" w:rsidP="00506FA4">
            <w:pPr>
              <w:spacing w:line="360" w:lineRule="exact"/>
              <w:jc w:val="center"/>
              <w:rPr>
                <w:rFonts w:ascii="標楷體" w:eastAsia="標楷體" w:hAnsi="標楷體" w:cs="華康標楷體"/>
                <w:szCs w:val="24"/>
              </w:rPr>
            </w:pPr>
          </w:p>
        </w:tc>
      </w:tr>
      <w:tr w:rsidR="00966F93" w:rsidRPr="00A663E8" w:rsidTr="00182146">
        <w:trPr>
          <w:trHeight w:val="898"/>
        </w:trPr>
        <w:tc>
          <w:tcPr>
            <w:tcW w:w="833" w:type="pct"/>
            <w:shd w:val="clear" w:color="auto" w:fill="auto"/>
          </w:tcPr>
          <w:p w:rsidR="00966F93" w:rsidRPr="008B4440" w:rsidRDefault="00966F93" w:rsidP="005050C0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B4440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公務人員傑出貢獻獎遴薦選拔審議及表揚要點</w:t>
            </w:r>
          </w:p>
        </w:tc>
        <w:tc>
          <w:tcPr>
            <w:tcW w:w="1885" w:type="pct"/>
            <w:shd w:val="clear" w:color="auto" w:fill="auto"/>
          </w:tcPr>
          <w:p w:rsidR="00966F93" w:rsidRPr="008B4440" w:rsidRDefault="00966F93" w:rsidP="005050C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B4440">
              <w:rPr>
                <w:rFonts w:ascii="標楷體" w:eastAsia="標楷體" w:hAnsi="標楷體" w:hint="eastAsia"/>
                <w:color w:val="000000"/>
                <w:szCs w:val="24"/>
              </w:rPr>
              <w:t>因應公務人員品德修養及工作績效激勵辦法修正，爰公務人員傑出貢獻獎遴薦選拔審議及表揚要點配合修正，重點如下：</w:t>
            </w:r>
          </w:p>
          <w:p w:rsidR="00966F93" w:rsidRPr="008B4440" w:rsidRDefault="00966F93" w:rsidP="005050C0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B4440">
              <w:rPr>
                <w:rFonts w:ascii="標楷體" w:eastAsia="標楷體" w:hAnsi="標楷體" w:hint="eastAsia"/>
                <w:color w:val="000000"/>
                <w:szCs w:val="24"/>
              </w:rPr>
              <w:t>一、增訂於銓敘部所定之公務人員傑出貢獻獎推薦期間截止後，各推薦機關對於有特殊重大傑出事蹟之個人或團體，得予即時遴薦。</w:t>
            </w:r>
          </w:p>
          <w:p w:rsidR="00966F93" w:rsidRPr="008B4440" w:rsidRDefault="00966F93" w:rsidP="005050C0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8B4440">
              <w:rPr>
                <w:rFonts w:ascii="標楷體" w:eastAsia="標楷體" w:hAnsi="標楷體" w:hint="eastAsia"/>
                <w:color w:val="000000"/>
                <w:szCs w:val="24"/>
              </w:rPr>
              <w:t>二、修正公務人員傑出貢獻獎每年總獎額以10名為限，其中團體獎獎額以4名為限。</w:t>
            </w:r>
          </w:p>
        </w:tc>
        <w:tc>
          <w:tcPr>
            <w:tcW w:w="1043" w:type="pct"/>
            <w:shd w:val="clear" w:color="auto" w:fill="auto"/>
          </w:tcPr>
          <w:p w:rsidR="00966F93" w:rsidRPr="008B4440" w:rsidRDefault="00966F93" w:rsidP="005050C0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B4440">
              <w:rPr>
                <w:rFonts w:ascii="標楷體" w:eastAsia="標楷體" w:hAnsi="標楷體" w:hint="eastAsia"/>
                <w:szCs w:val="24"/>
              </w:rPr>
              <w:t>銓敘部民國104年5月1日部管二字第1043971921號函</w:t>
            </w:r>
          </w:p>
        </w:tc>
        <w:tc>
          <w:tcPr>
            <w:tcW w:w="942" w:type="pct"/>
            <w:shd w:val="clear" w:color="auto" w:fill="auto"/>
          </w:tcPr>
          <w:p w:rsidR="00966F93" w:rsidRPr="008B4440" w:rsidRDefault="00966F93" w:rsidP="005050C0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63E8">
              <w:rPr>
                <w:rFonts w:ascii="標楷體" w:eastAsia="標楷體" w:hAnsi="標楷體" w:cs="華康標楷體" w:hint="eastAsia"/>
                <w:szCs w:val="24"/>
              </w:rPr>
              <w:t>臺中市政</w:t>
            </w:r>
            <w:r w:rsidRPr="00A663E8">
              <w:rPr>
                <w:rFonts w:ascii="標楷體" w:eastAsia="標楷體" w:hAnsi="標楷體" w:hint="eastAsia"/>
              </w:rPr>
              <w:t>府</w:t>
            </w:r>
            <w:r w:rsidRPr="008B4440">
              <w:rPr>
                <w:rFonts w:ascii="標楷體" w:eastAsia="標楷體" w:hAnsi="標楷體" w:hint="eastAsia"/>
                <w:szCs w:val="24"/>
              </w:rPr>
              <w:t>民國104年5月4日府授人考第1040100682號函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966F93" w:rsidRPr="00A663E8" w:rsidRDefault="00966F93" w:rsidP="00506FA4">
            <w:pPr>
              <w:spacing w:line="360" w:lineRule="exact"/>
              <w:jc w:val="center"/>
              <w:rPr>
                <w:rFonts w:ascii="標楷體" w:eastAsia="標楷體" w:hAnsi="標楷體" w:cs="華康標楷體"/>
                <w:szCs w:val="24"/>
              </w:rPr>
            </w:pPr>
          </w:p>
        </w:tc>
      </w:tr>
      <w:tr w:rsidR="00966F93" w:rsidRPr="00A663E8" w:rsidTr="00286958">
        <w:trPr>
          <w:trHeight w:val="460"/>
        </w:trPr>
        <w:tc>
          <w:tcPr>
            <w:tcW w:w="833" w:type="pct"/>
            <w:shd w:val="clear" w:color="auto" w:fill="auto"/>
          </w:tcPr>
          <w:p w:rsidR="00966F93" w:rsidRPr="008B4440" w:rsidRDefault="00966F93" w:rsidP="005050C0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B4440">
              <w:rPr>
                <w:rFonts w:ascii="標楷體" w:eastAsia="標楷體" w:hAnsi="標楷體" w:hint="eastAsia"/>
                <w:szCs w:val="24"/>
              </w:rPr>
              <w:t>公務員懲戒法</w:t>
            </w:r>
          </w:p>
        </w:tc>
        <w:tc>
          <w:tcPr>
            <w:tcW w:w="1885" w:type="pct"/>
            <w:shd w:val="clear" w:color="auto" w:fill="auto"/>
          </w:tcPr>
          <w:p w:rsidR="00811B71" w:rsidRPr="00811B71" w:rsidRDefault="00811B71" w:rsidP="00505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標楷體" w:eastAsia="標楷體" w:hAnsi="標楷體" w:cs="Tahoma"/>
                <w:color w:val="000000"/>
                <w:szCs w:val="24"/>
              </w:rPr>
            </w:pPr>
            <w:r w:rsidRPr="00811B71">
              <w:rPr>
                <w:rFonts w:ascii="標楷體" w:eastAsia="標楷體" w:hAnsi="標楷體" w:cs="Tahoma"/>
                <w:color w:val="000000"/>
                <w:szCs w:val="24"/>
              </w:rPr>
              <w:t>其修正重點如次：</w:t>
            </w:r>
          </w:p>
          <w:p w:rsidR="00811B71" w:rsidRPr="00811B71" w:rsidRDefault="00811B71" w:rsidP="00505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標楷體" w:eastAsia="標楷體" w:hAnsi="標楷體" w:cs="Tahoma"/>
                <w:color w:val="000000"/>
                <w:szCs w:val="24"/>
              </w:rPr>
            </w:pPr>
            <w:r w:rsidRPr="00811B71">
              <w:rPr>
                <w:rFonts w:ascii="標楷體" w:eastAsia="標楷體" w:hAnsi="標楷體" w:cs="Tahoma" w:hint="eastAsia"/>
                <w:color w:val="000000"/>
                <w:szCs w:val="24"/>
              </w:rPr>
              <w:t>一、健全公務員懲戒制度</w:t>
            </w:r>
          </w:p>
          <w:p w:rsidR="007E5A62" w:rsidRDefault="00AE23BF" w:rsidP="00505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50" w:left="600" w:hangingChars="200" w:hanging="480"/>
              <w:jc w:val="both"/>
              <w:rPr>
                <w:rFonts w:ascii="標楷體" w:eastAsia="標楷體" w:hAnsi="標楷體" w:cs="Tahoma"/>
                <w:color w:val="000000"/>
                <w:szCs w:val="24"/>
              </w:rPr>
            </w:pPr>
            <w:r>
              <w:rPr>
                <w:rFonts w:ascii="標楷體" w:eastAsia="標楷體" w:hAnsi="標楷體" w:cs="Tahoma" w:hint="eastAsia"/>
                <w:color w:val="000000"/>
                <w:szCs w:val="24"/>
              </w:rPr>
              <w:t>(一)</w:t>
            </w:r>
            <w:r w:rsidR="00811B71" w:rsidRPr="00811B71">
              <w:rPr>
                <w:rFonts w:ascii="標楷體" w:eastAsia="標楷體" w:hAnsi="標楷體" w:cs="Tahoma" w:hint="eastAsia"/>
                <w:color w:val="000000"/>
                <w:szCs w:val="24"/>
              </w:rPr>
              <w:t>為免少數公務員一旦涉及違法失職，旋即辦理退休或離職，故明定已退休（職、伍）或其他原因離職公務員於任職期間之違失行為，亦適用本法予以懲戒。</w:t>
            </w:r>
          </w:p>
          <w:p w:rsidR="00811B71" w:rsidRPr="00811B71" w:rsidRDefault="00AE23BF" w:rsidP="00505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50" w:left="600" w:hangingChars="200" w:hanging="480"/>
              <w:jc w:val="both"/>
              <w:rPr>
                <w:rFonts w:ascii="標楷體" w:eastAsia="標楷體" w:hAnsi="標楷體" w:cs="Tahoma"/>
                <w:color w:val="000000"/>
                <w:szCs w:val="24"/>
              </w:rPr>
            </w:pPr>
            <w:r>
              <w:rPr>
                <w:rFonts w:ascii="標楷體" w:eastAsia="標楷體" w:hAnsi="標楷體" w:cs="Tahoma" w:hint="eastAsia"/>
                <w:color w:val="000000"/>
                <w:szCs w:val="24"/>
              </w:rPr>
              <w:lastRenderedPageBreak/>
              <w:t>(二)</w:t>
            </w:r>
            <w:r w:rsidR="00811B71" w:rsidRPr="00811B71">
              <w:rPr>
                <w:rFonts w:ascii="標楷體" w:eastAsia="標楷體" w:hAnsi="標楷體" w:cs="Tahoma" w:hint="eastAsia"/>
                <w:color w:val="000000"/>
                <w:szCs w:val="24"/>
              </w:rPr>
              <w:t>懲戒處分種類，除現行撤職、休職、降級、減俸、記過、申誡外</w:t>
            </w:r>
            <w:r w:rsidR="007E5A62">
              <w:rPr>
                <w:rFonts w:ascii="標楷體" w:eastAsia="標楷體" w:hAnsi="標楷體" w:cs="Tahoma" w:hint="eastAsia"/>
                <w:color w:val="000000"/>
                <w:szCs w:val="24"/>
              </w:rPr>
              <w:t>，新增「剝奪或減少退休（職、伍）金」及「罰款」等財產性懲戒處分</w:t>
            </w:r>
            <w:r w:rsidR="00811B71" w:rsidRPr="00811B71">
              <w:rPr>
                <w:rFonts w:ascii="標楷體" w:eastAsia="標楷體" w:hAnsi="標楷體" w:cs="Tahoma" w:hint="eastAsia"/>
                <w:color w:val="000000"/>
                <w:szCs w:val="24"/>
              </w:rPr>
              <w:t>，並得執行退休（職、伍）金或其他原因離職之給與及遺產。</w:t>
            </w:r>
          </w:p>
          <w:p w:rsidR="00E97C3B" w:rsidRDefault="00AE23BF" w:rsidP="00505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50" w:left="600" w:hangingChars="200" w:hanging="480"/>
              <w:jc w:val="both"/>
              <w:rPr>
                <w:rFonts w:ascii="標楷體" w:eastAsia="標楷體" w:hAnsi="標楷體" w:cs="Tahoma"/>
                <w:color w:val="000000"/>
                <w:szCs w:val="24"/>
              </w:rPr>
            </w:pPr>
            <w:r>
              <w:rPr>
                <w:rFonts w:ascii="標楷體" w:eastAsia="標楷體" w:hAnsi="標楷體" w:cs="Tahoma" w:hint="eastAsia"/>
                <w:color w:val="000000"/>
                <w:szCs w:val="24"/>
              </w:rPr>
              <w:t>(三)</w:t>
            </w:r>
            <w:r w:rsidR="00811B71" w:rsidRPr="00811B71">
              <w:rPr>
                <w:rFonts w:ascii="標楷體" w:eastAsia="標楷體" w:hAnsi="標楷體" w:cs="Tahoma" w:hint="eastAsia"/>
                <w:color w:val="000000"/>
                <w:szCs w:val="24"/>
              </w:rPr>
              <w:t>增訂「免除職務」之懲戒處分，除免除現職外，並不得再任用為公務員。</w:t>
            </w:r>
          </w:p>
          <w:p w:rsidR="00811B71" w:rsidRPr="00811B71" w:rsidRDefault="00AE23BF" w:rsidP="00505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50" w:left="600" w:hangingChars="200" w:hanging="480"/>
              <w:jc w:val="both"/>
              <w:rPr>
                <w:rFonts w:ascii="標楷體" w:eastAsia="標楷體" w:hAnsi="標楷體" w:cs="Tahoma"/>
                <w:color w:val="000000"/>
                <w:szCs w:val="24"/>
              </w:rPr>
            </w:pPr>
            <w:r>
              <w:rPr>
                <w:rFonts w:ascii="標楷體" w:eastAsia="標楷體" w:hAnsi="標楷體" w:cs="Tahoma" w:hint="eastAsia"/>
                <w:color w:val="000000"/>
                <w:szCs w:val="24"/>
              </w:rPr>
              <w:t>(四)</w:t>
            </w:r>
            <w:r w:rsidR="00811B71" w:rsidRPr="00811B71">
              <w:rPr>
                <w:rFonts w:ascii="標楷體" w:eastAsia="標楷體" w:hAnsi="標楷體" w:cs="Tahoma" w:hint="eastAsia"/>
                <w:color w:val="000000"/>
                <w:szCs w:val="24"/>
              </w:rPr>
              <w:t xml:space="preserve">增列撤職停止任用期間之上限為5年以下、休職期間之上限為3 </w:t>
            </w:r>
            <w:r w:rsidR="007E045B">
              <w:rPr>
                <w:rFonts w:ascii="標楷體" w:eastAsia="標楷體" w:hAnsi="標楷體" w:cs="Tahoma" w:hint="eastAsia"/>
                <w:color w:val="000000"/>
                <w:szCs w:val="24"/>
              </w:rPr>
              <w:t>年以下，並明定不同懲戒處分之行使期間</w:t>
            </w:r>
            <w:r w:rsidR="00811B71" w:rsidRPr="00811B71">
              <w:rPr>
                <w:rFonts w:ascii="標楷體" w:eastAsia="標楷體" w:hAnsi="標楷體" w:cs="Tahoma" w:hint="eastAsia"/>
                <w:color w:val="000000"/>
                <w:szCs w:val="24"/>
              </w:rPr>
              <w:t>。</w:t>
            </w:r>
          </w:p>
          <w:p w:rsidR="00811B71" w:rsidRPr="00811B71" w:rsidRDefault="00811B71" w:rsidP="00505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標楷體" w:eastAsia="標楷體" w:hAnsi="標楷體" w:cs="Tahoma"/>
                <w:color w:val="000000"/>
                <w:szCs w:val="24"/>
              </w:rPr>
            </w:pPr>
            <w:r w:rsidRPr="00811B71">
              <w:rPr>
                <w:rFonts w:ascii="標楷體" w:eastAsia="標楷體" w:hAnsi="標楷體" w:cs="Tahoma" w:hint="eastAsia"/>
                <w:color w:val="000000"/>
                <w:szCs w:val="24"/>
              </w:rPr>
              <w:t>二、強化正當法律程序保障</w:t>
            </w:r>
          </w:p>
          <w:p w:rsidR="00811B71" w:rsidRPr="00811B71" w:rsidRDefault="00811B71" w:rsidP="00505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200" w:left="480"/>
              <w:jc w:val="both"/>
              <w:rPr>
                <w:rFonts w:ascii="標楷體" w:eastAsia="標楷體" w:hAnsi="標楷體" w:cs="Tahoma"/>
                <w:color w:val="000000"/>
                <w:szCs w:val="24"/>
              </w:rPr>
            </w:pPr>
            <w:r w:rsidRPr="00811B71">
              <w:rPr>
                <w:rFonts w:ascii="標楷體" w:eastAsia="標楷體" w:hAnsi="標楷體" w:cs="Tahoma" w:hint="eastAsia"/>
                <w:color w:val="000000"/>
                <w:szCs w:val="24"/>
              </w:rPr>
              <w:t>明定懲戒案件改採合議庭審判，採取直接審理、言詞辯論。另修正再審事由等規定。</w:t>
            </w:r>
          </w:p>
          <w:p w:rsidR="00811B71" w:rsidRPr="00811B71" w:rsidRDefault="00811B71" w:rsidP="00505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標楷體" w:eastAsia="標楷體" w:hAnsi="標楷體" w:cs="Tahoma"/>
                <w:color w:val="000000"/>
                <w:szCs w:val="24"/>
              </w:rPr>
            </w:pPr>
            <w:r w:rsidRPr="00811B71">
              <w:rPr>
                <w:rFonts w:ascii="標楷體" w:eastAsia="標楷體" w:hAnsi="標楷體" w:cs="Tahoma" w:hint="eastAsia"/>
                <w:color w:val="000000"/>
                <w:szCs w:val="24"/>
              </w:rPr>
              <w:t>三、提升懲戒案件審理效能</w:t>
            </w:r>
          </w:p>
          <w:p w:rsidR="00811B71" w:rsidRPr="00811B71" w:rsidRDefault="00AE23BF" w:rsidP="00505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50" w:left="600" w:hangingChars="200" w:hanging="480"/>
              <w:jc w:val="both"/>
              <w:rPr>
                <w:rFonts w:ascii="標楷體" w:eastAsia="標楷體" w:hAnsi="標楷體" w:cs="Tahoma"/>
                <w:color w:val="000000"/>
                <w:szCs w:val="24"/>
              </w:rPr>
            </w:pPr>
            <w:r>
              <w:rPr>
                <w:rFonts w:ascii="標楷體" w:eastAsia="標楷體" w:hAnsi="標楷體" w:cs="Tahoma" w:hint="eastAsia"/>
                <w:color w:val="000000"/>
                <w:szCs w:val="24"/>
              </w:rPr>
              <w:t>(一)</w:t>
            </w:r>
            <w:r w:rsidR="00E97C3B">
              <w:rPr>
                <w:rFonts w:ascii="標楷體" w:eastAsia="標楷體" w:hAnsi="標楷體" w:cs="Tahoma" w:hint="eastAsia"/>
                <w:color w:val="000000"/>
                <w:szCs w:val="24"/>
              </w:rPr>
              <w:t>懲戒案件以刑懲並行為原則</w:t>
            </w:r>
            <w:r w:rsidR="007E045B">
              <w:rPr>
                <w:rFonts w:ascii="標楷體" w:eastAsia="標楷體" w:hAnsi="標楷體" w:cs="Tahoma" w:hint="eastAsia"/>
                <w:color w:val="000000"/>
                <w:szCs w:val="24"/>
              </w:rPr>
              <w:t>，惟懲戒處分涉及犯罪是否成立者</w:t>
            </w:r>
            <w:r w:rsidR="00811B71" w:rsidRPr="00811B71">
              <w:rPr>
                <w:rFonts w:ascii="標楷體" w:eastAsia="標楷體" w:hAnsi="標楷體" w:cs="Tahoma" w:hint="eastAsia"/>
                <w:color w:val="000000"/>
                <w:szCs w:val="24"/>
              </w:rPr>
              <w:t>，得</w:t>
            </w:r>
            <w:r>
              <w:rPr>
                <w:rFonts w:ascii="標楷體" w:eastAsia="標楷體" w:hAnsi="標楷體" w:cs="Tahoma" w:hint="eastAsia"/>
                <w:color w:val="000000"/>
                <w:szCs w:val="24"/>
              </w:rPr>
              <w:t>裁定停止審理程序。惟考量我國刑事訴訟程序已透過強化交互詰問制度</w:t>
            </w:r>
            <w:r w:rsidR="00811B71" w:rsidRPr="00811B71">
              <w:rPr>
                <w:rFonts w:ascii="標楷體" w:eastAsia="標楷體" w:hAnsi="標楷體" w:cs="Tahoma" w:hint="eastAsia"/>
                <w:color w:val="000000"/>
                <w:szCs w:val="24"/>
              </w:rPr>
              <w:t>，爰僅得於第一審刑事判決前停止審理程序，以免無法對公務員之違失行為產生即時懲儆之實效。</w:t>
            </w:r>
          </w:p>
          <w:p w:rsidR="00811B71" w:rsidRPr="00811B71" w:rsidRDefault="00AE23BF" w:rsidP="00505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50" w:left="600" w:hangingChars="200" w:hanging="480"/>
              <w:jc w:val="both"/>
              <w:rPr>
                <w:rFonts w:ascii="標楷體" w:eastAsia="標楷體" w:hAnsi="標楷體" w:cs="Tahoma"/>
                <w:color w:val="000000"/>
                <w:szCs w:val="24"/>
              </w:rPr>
            </w:pPr>
            <w:r>
              <w:rPr>
                <w:rFonts w:ascii="標楷體" w:eastAsia="標楷體" w:hAnsi="標楷體" w:cs="Tahoma" w:hint="eastAsia"/>
                <w:color w:val="000000"/>
                <w:szCs w:val="24"/>
              </w:rPr>
              <w:t>(二)</w:t>
            </w:r>
            <w:r w:rsidR="00811B71" w:rsidRPr="00811B71">
              <w:rPr>
                <w:rFonts w:ascii="標楷體" w:eastAsia="標楷體" w:hAnsi="標楷體" w:cs="Tahoma" w:hint="eastAsia"/>
                <w:color w:val="000000"/>
                <w:szCs w:val="24"/>
              </w:rPr>
              <w:t>另增訂懲戒案件如移送程序或程式不合法之</w:t>
            </w:r>
            <w:r w:rsidR="00811B71" w:rsidRPr="00811B71">
              <w:rPr>
                <w:rFonts w:ascii="標楷體" w:eastAsia="標楷體" w:hAnsi="標楷體" w:cs="Tahoma" w:hint="eastAsia"/>
                <w:color w:val="000000"/>
                <w:szCs w:val="24"/>
              </w:rPr>
              <w:lastRenderedPageBreak/>
              <w:t>情形可以補正者，應予補正之機會，如逾期未補正，應為不受理之判決。並規定懲戒案件經撤回後，同一移送機關再行移送者，應為不受理之判決。</w:t>
            </w:r>
          </w:p>
        </w:tc>
        <w:tc>
          <w:tcPr>
            <w:tcW w:w="1043" w:type="pct"/>
            <w:shd w:val="clear" w:color="auto" w:fill="auto"/>
          </w:tcPr>
          <w:p w:rsidR="00966F93" w:rsidRPr="008B4440" w:rsidRDefault="00966F93" w:rsidP="005050C0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B4440">
              <w:rPr>
                <w:rFonts w:ascii="標楷體" w:eastAsia="標楷體" w:hAnsi="標楷體" w:cs="Tahoma" w:hint="eastAsia"/>
                <w:color w:val="000000"/>
                <w:szCs w:val="24"/>
              </w:rPr>
              <w:lastRenderedPageBreak/>
              <w:t>總統民國104年5月20日</w:t>
            </w:r>
            <w:r w:rsidRPr="008B4440">
              <w:rPr>
                <w:rFonts w:ascii="標楷體" w:eastAsia="標楷體" w:hAnsi="標楷體" w:cs="Tahoma"/>
                <w:color w:val="000000"/>
                <w:szCs w:val="24"/>
              </w:rPr>
              <w:t>總統華總一義字第 10400058171號令</w:t>
            </w:r>
          </w:p>
        </w:tc>
        <w:tc>
          <w:tcPr>
            <w:tcW w:w="942" w:type="pct"/>
            <w:shd w:val="clear" w:color="auto" w:fill="auto"/>
          </w:tcPr>
          <w:p w:rsidR="00966F93" w:rsidRPr="008B4440" w:rsidRDefault="00966F93" w:rsidP="005050C0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966F93" w:rsidRPr="00A663E8" w:rsidRDefault="00966F93" w:rsidP="00506FA4">
            <w:pPr>
              <w:spacing w:line="360" w:lineRule="exact"/>
              <w:jc w:val="center"/>
              <w:rPr>
                <w:rFonts w:ascii="標楷體" w:eastAsia="標楷體" w:hAnsi="標楷體" w:cs="華康標楷體"/>
                <w:szCs w:val="24"/>
              </w:rPr>
            </w:pPr>
          </w:p>
        </w:tc>
      </w:tr>
      <w:tr w:rsidR="00506FA4" w:rsidRPr="00A663E8" w:rsidTr="00A304AC">
        <w:trPr>
          <w:trHeight w:val="460"/>
        </w:trPr>
        <w:tc>
          <w:tcPr>
            <w:tcW w:w="833" w:type="pct"/>
            <w:shd w:val="clear" w:color="auto" w:fill="auto"/>
          </w:tcPr>
          <w:p w:rsidR="00506FA4" w:rsidRPr="00506FA4" w:rsidRDefault="00506FA4" w:rsidP="005050C0">
            <w:pPr>
              <w:spacing w:line="360" w:lineRule="exact"/>
              <w:jc w:val="both"/>
              <w:rPr>
                <w:rFonts w:ascii="標楷體" w:eastAsia="標楷體" w:hAnsi="標楷體" w:cs="Tahoma"/>
                <w:color w:val="000000"/>
                <w:szCs w:val="24"/>
              </w:rPr>
            </w:pPr>
            <w:r w:rsidRPr="00506FA4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「法官退養金給與辦法」業經司法院會同考試院、行政院於104年4月27日訂定發布</w:t>
            </w:r>
          </w:p>
        </w:tc>
        <w:tc>
          <w:tcPr>
            <w:tcW w:w="1885" w:type="pct"/>
            <w:shd w:val="clear" w:color="auto" w:fill="auto"/>
          </w:tcPr>
          <w:p w:rsidR="00506FA4" w:rsidRPr="009E5D4F" w:rsidRDefault="009E5D4F" w:rsidP="005050C0">
            <w:pPr>
              <w:spacing w:line="360" w:lineRule="exact"/>
              <w:jc w:val="both"/>
              <w:rPr>
                <w:rFonts w:ascii="標楷體" w:eastAsia="標楷體" w:hAnsi="標楷體" w:cs="Tahoma"/>
                <w:color w:val="000000"/>
                <w:szCs w:val="24"/>
              </w:rPr>
            </w:pPr>
            <w:r>
              <w:rPr>
                <w:rFonts w:ascii="標楷體" w:eastAsia="標楷體" w:hAnsi="標楷體" w:cs="Tahoma" w:hint="eastAsia"/>
                <w:color w:val="000000"/>
                <w:szCs w:val="24"/>
              </w:rPr>
              <w:t>依</w:t>
            </w:r>
            <w:r w:rsidR="00506FA4" w:rsidRPr="00506FA4">
              <w:rPr>
                <w:rFonts w:ascii="標楷體" w:eastAsia="標楷體" w:hAnsi="標楷體" w:cs="Tahoma"/>
                <w:color w:val="000000"/>
                <w:szCs w:val="24"/>
              </w:rPr>
              <w:t>法官法第</w:t>
            </w:r>
            <w:r w:rsidR="00506FA4" w:rsidRPr="00506FA4">
              <w:rPr>
                <w:rFonts w:ascii="標楷體" w:eastAsia="標楷體" w:hAnsi="標楷體" w:cs="Tahoma" w:hint="eastAsia"/>
                <w:color w:val="000000"/>
                <w:szCs w:val="24"/>
              </w:rPr>
              <w:t>78</w:t>
            </w:r>
            <w:r w:rsidR="00506FA4" w:rsidRPr="00506FA4">
              <w:rPr>
                <w:rFonts w:ascii="標楷體" w:eastAsia="標楷體" w:hAnsi="標楷體" w:cs="Tahoma"/>
                <w:color w:val="000000"/>
                <w:szCs w:val="24"/>
              </w:rPr>
              <w:t>條規定：「（第</w:t>
            </w:r>
            <w:r w:rsidR="00506FA4" w:rsidRPr="00506FA4">
              <w:rPr>
                <w:rFonts w:ascii="標楷體" w:eastAsia="標楷體" w:hAnsi="標楷體" w:cs="Tahoma" w:hint="eastAsia"/>
                <w:color w:val="000000"/>
                <w:szCs w:val="24"/>
              </w:rPr>
              <w:t>1</w:t>
            </w:r>
            <w:r w:rsidR="00506FA4" w:rsidRPr="00506FA4">
              <w:rPr>
                <w:rFonts w:ascii="標楷體" w:eastAsia="標楷體" w:hAnsi="標楷體" w:cs="Tahoma"/>
                <w:color w:val="000000"/>
                <w:szCs w:val="24"/>
              </w:rPr>
              <w:t>項）法官自願退休時，除依公務人員退休法規定給與一次退休金總額或月退休金外，其為實任法官者，另按下列標準給與一次退養金或月退養金…（第</w:t>
            </w:r>
            <w:r w:rsidR="00506FA4" w:rsidRPr="00506FA4">
              <w:rPr>
                <w:rFonts w:ascii="標楷體" w:eastAsia="標楷體" w:hAnsi="標楷體" w:cs="Tahoma" w:hint="eastAsia"/>
                <w:color w:val="000000"/>
                <w:szCs w:val="24"/>
              </w:rPr>
              <w:t>3</w:t>
            </w:r>
            <w:r w:rsidR="00506FA4" w:rsidRPr="00506FA4">
              <w:rPr>
                <w:rFonts w:ascii="標楷體" w:eastAsia="標楷體" w:hAnsi="標楷體" w:cs="Tahoma"/>
                <w:color w:val="000000"/>
                <w:szCs w:val="24"/>
              </w:rPr>
              <w:t>項）第二項退養金給與辦法由司法院會同考試院、行政院定之。（第</w:t>
            </w:r>
            <w:r w:rsidR="00506FA4" w:rsidRPr="00506FA4">
              <w:rPr>
                <w:rFonts w:ascii="標楷體" w:eastAsia="標楷體" w:hAnsi="標楷體" w:cs="Tahoma" w:hint="eastAsia"/>
                <w:color w:val="000000"/>
                <w:szCs w:val="24"/>
              </w:rPr>
              <w:t>4</w:t>
            </w:r>
            <w:r w:rsidR="00506FA4" w:rsidRPr="00506FA4">
              <w:rPr>
                <w:rFonts w:ascii="標楷體" w:eastAsia="標楷體" w:hAnsi="標楷體" w:cs="Tahoma"/>
                <w:color w:val="000000"/>
                <w:szCs w:val="24"/>
              </w:rPr>
              <w:t>項）司法院大法官、最高法院院長、最高行政法院院長及公務員懲戒委員會委員長退職時，除準用政務人員退職撫卹條例規定給與離職儲金外，並依前三項規定給與退養金。但非由實任法官、檢察官轉任者，不適用退養金之規定。（第</w:t>
            </w:r>
            <w:r w:rsidR="00506FA4" w:rsidRPr="00506FA4">
              <w:rPr>
                <w:rFonts w:ascii="標楷體" w:eastAsia="標楷體" w:hAnsi="標楷體" w:cs="Tahoma" w:hint="eastAsia"/>
                <w:color w:val="000000"/>
                <w:szCs w:val="24"/>
              </w:rPr>
              <w:t>5</w:t>
            </w:r>
            <w:r w:rsidR="00506FA4" w:rsidRPr="00506FA4">
              <w:rPr>
                <w:rFonts w:ascii="標楷體" w:eastAsia="標楷體" w:hAnsi="標楷體" w:cs="Tahoma"/>
                <w:color w:val="000000"/>
                <w:szCs w:val="24"/>
              </w:rPr>
              <w:t>項）司法院秘書長由法官、檢察官轉任者，準用前項規定。」爰訂定本辦法。</w:t>
            </w:r>
            <w:r w:rsidR="00506FA4" w:rsidRPr="00506FA4">
              <w:rPr>
                <w:rFonts w:ascii="標楷體" w:eastAsia="標楷體" w:hAnsi="標楷體" w:cs="Tahoma"/>
              </w:rPr>
              <w:t>本辦法共計十條，內容重點如下：</w:t>
            </w:r>
          </w:p>
          <w:p w:rsidR="00506FA4" w:rsidRPr="00506FA4" w:rsidRDefault="00506FA4" w:rsidP="005050C0">
            <w:pPr>
              <w:pStyle w:val="Default"/>
              <w:spacing w:line="360" w:lineRule="exact"/>
              <w:jc w:val="both"/>
              <w:rPr>
                <w:rFonts w:eastAsia="標楷體" w:cs="Tahoma"/>
                <w:kern w:val="2"/>
              </w:rPr>
            </w:pPr>
            <w:r w:rsidRPr="00506FA4">
              <w:rPr>
                <w:rFonts w:eastAsia="標楷體" w:cs="Tahoma"/>
                <w:kern w:val="2"/>
              </w:rPr>
              <w:t>一、本辦法訂定之授權依據。（第一條）</w:t>
            </w:r>
          </w:p>
          <w:p w:rsidR="00506FA4" w:rsidRPr="00506FA4" w:rsidRDefault="00506FA4" w:rsidP="005050C0">
            <w:pPr>
              <w:pStyle w:val="Default"/>
              <w:spacing w:line="360" w:lineRule="exact"/>
              <w:ind w:left="480" w:hangingChars="200" w:hanging="480"/>
              <w:jc w:val="both"/>
              <w:rPr>
                <w:rFonts w:eastAsia="標楷體" w:cs="Tahoma"/>
                <w:kern w:val="2"/>
              </w:rPr>
            </w:pPr>
            <w:r w:rsidRPr="00506FA4">
              <w:rPr>
                <w:rFonts w:eastAsia="標楷體" w:cs="Tahoma"/>
                <w:kern w:val="2"/>
              </w:rPr>
              <w:t>二、法官退養金給與、任職法官年資、年齡認定標準及退養金給與上限。（第二條）</w:t>
            </w:r>
          </w:p>
          <w:p w:rsidR="00506FA4" w:rsidRPr="00506FA4" w:rsidRDefault="00506FA4" w:rsidP="005050C0">
            <w:pPr>
              <w:pStyle w:val="Default"/>
              <w:spacing w:line="360" w:lineRule="exact"/>
              <w:ind w:left="480" w:hangingChars="200" w:hanging="480"/>
              <w:jc w:val="both"/>
              <w:rPr>
                <w:rFonts w:eastAsia="標楷體" w:cs="Tahoma"/>
                <w:kern w:val="2"/>
              </w:rPr>
            </w:pPr>
            <w:r w:rsidRPr="00506FA4">
              <w:rPr>
                <w:rFonts w:eastAsia="標楷體" w:cs="Tahoma"/>
                <w:kern w:val="2"/>
              </w:rPr>
              <w:t>三、特任人員之退養金給與標準、適用對象及年齡認定標準。（第三條）</w:t>
            </w:r>
          </w:p>
          <w:p w:rsidR="00506FA4" w:rsidRPr="00506FA4" w:rsidRDefault="00506FA4" w:rsidP="005050C0">
            <w:pPr>
              <w:pStyle w:val="Default"/>
              <w:spacing w:line="360" w:lineRule="exact"/>
              <w:ind w:left="480" w:hangingChars="200" w:hanging="480"/>
              <w:jc w:val="both"/>
              <w:rPr>
                <w:rFonts w:eastAsia="標楷體" w:cs="Tahoma"/>
                <w:kern w:val="2"/>
              </w:rPr>
            </w:pPr>
            <w:r w:rsidRPr="00506FA4">
              <w:rPr>
                <w:rFonts w:eastAsia="標楷體" w:cs="Tahoma"/>
                <w:kern w:val="2"/>
              </w:rPr>
              <w:lastRenderedPageBreak/>
              <w:t>四、資遣之退養金給與標準及年齡認定標準。（第四條）</w:t>
            </w:r>
          </w:p>
          <w:p w:rsidR="00506FA4" w:rsidRPr="00506FA4" w:rsidRDefault="00506FA4" w:rsidP="005050C0">
            <w:pPr>
              <w:pStyle w:val="Default"/>
              <w:spacing w:line="360" w:lineRule="exact"/>
              <w:ind w:left="480" w:hangingChars="200" w:hanging="480"/>
              <w:jc w:val="both"/>
              <w:rPr>
                <w:rFonts w:eastAsia="標楷體" w:cs="Tahoma"/>
                <w:kern w:val="2"/>
              </w:rPr>
            </w:pPr>
            <w:r w:rsidRPr="00506FA4">
              <w:rPr>
                <w:rFonts w:eastAsia="標楷體" w:cs="Tahoma"/>
                <w:kern w:val="2"/>
              </w:rPr>
              <w:t>五、退養金請求權消滅時效及月退養金發給期日。（第五條）</w:t>
            </w:r>
          </w:p>
          <w:p w:rsidR="00506FA4" w:rsidRPr="00506FA4" w:rsidRDefault="00506FA4" w:rsidP="005050C0">
            <w:pPr>
              <w:pStyle w:val="Default"/>
              <w:spacing w:line="360" w:lineRule="exact"/>
              <w:jc w:val="both"/>
              <w:rPr>
                <w:rFonts w:eastAsia="標楷體" w:cs="Tahoma"/>
                <w:kern w:val="2"/>
              </w:rPr>
            </w:pPr>
            <w:r w:rsidRPr="00506FA4">
              <w:rPr>
                <w:rFonts w:eastAsia="標楷體" w:cs="Tahoma"/>
                <w:kern w:val="2"/>
              </w:rPr>
              <w:t>六、退養金之給與程序。（第六條）</w:t>
            </w:r>
          </w:p>
          <w:p w:rsidR="00506FA4" w:rsidRPr="00506FA4" w:rsidRDefault="00506FA4" w:rsidP="005050C0">
            <w:pPr>
              <w:pStyle w:val="Default"/>
              <w:spacing w:line="360" w:lineRule="exact"/>
              <w:jc w:val="both"/>
              <w:rPr>
                <w:rFonts w:eastAsia="標楷體" w:cs="Tahoma"/>
                <w:kern w:val="2"/>
              </w:rPr>
            </w:pPr>
            <w:r w:rsidRPr="00506FA4">
              <w:rPr>
                <w:rFonts w:eastAsia="標楷體" w:cs="Tahoma"/>
                <w:kern w:val="2"/>
              </w:rPr>
              <w:t>七、退養金領受權利之喪失。（第七條）</w:t>
            </w:r>
          </w:p>
          <w:p w:rsidR="00506FA4" w:rsidRPr="00506FA4" w:rsidRDefault="00506FA4" w:rsidP="005050C0">
            <w:pPr>
              <w:pStyle w:val="Default"/>
              <w:spacing w:line="360" w:lineRule="exact"/>
              <w:ind w:left="480" w:hangingChars="200" w:hanging="480"/>
              <w:jc w:val="both"/>
              <w:rPr>
                <w:rFonts w:eastAsia="標楷體" w:cs="Tahoma"/>
                <w:kern w:val="2"/>
              </w:rPr>
            </w:pPr>
            <w:r w:rsidRPr="00506FA4">
              <w:rPr>
                <w:rFonts w:eastAsia="標楷體" w:cs="Tahoma"/>
                <w:kern w:val="2"/>
              </w:rPr>
              <w:t>八、本辦法施行前已支領或兼領月退養金者，仍適用原規定。（第八條）</w:t>
            </w:r>
          </w:p>
          <w:p w:rsidR="00506FA4" w:rsidRPr="00506FA4" w:rsidRDefault="00506FA4" w:rsidP="005050C0">
            <w:pPr>
              <w:pStyle w:val="Default"/>
              <w:spacing w:line="360" w:lineRule="exact"/>
              <w:jc w:val="both"/>
              <w:rPr>
                <w:rFonts w:eastAsia="標楷體" w:cs="Tahoma"/>
                <w:kern w:val="2"/>
              </w:rPr>
            </w:pPr>
            <w:r w:rsidRPr="00506FA4">
              <w:rPr>
                <w:rFonts w:eastAsia="標楷體" w:cs="Tahoma"/>
                <w:kern w:val="2"/>
              </w:rPr>
              <w:t>九、檢察官退養金準用條款及支給機關。（第九條）</w:t>
            </w:r>
          </w:p>
          <w:p w:rsidR="00506FA4" w:rsidRPr="00506FA4" w:rsidRDefault="00506FA4" w:rsidP="005050C0">
            <w:pPr>
              <w:spacing w:line="360" w:lineRule="exact"/>
              <w:jc w:val="both"/>
              <w:rPr>
                <w:rFonts w:ascii="標楷體" w:eastAsia="標楷體" w:hAnsi="標楷體" w:cs="Tahoma"/>
                <w:color w:val="000000"/>
                <w:szCs w:val="24"/>
              </w:rPr>
            </w:pPr>
            <w:r w:rsidRPr="00506FA4">
              <w:rPr>
                <w:rFonts w:ascii="標楷體" w:eastAsia="標楷體" w:hAnsi="標楷體" w:cs="Tahoma"/>
                <w:color w:val="000000"/>
                <w:szCs w:val="24"/>
              </w:rPr>
              <w:t>十、本辦法之施行日期。（第十條）</w:t>
            </w:r>
          </w:p>
        </w:tc>
        <w:tc>
          <w:tcPr>
            <w:tcW w:w="1043" w:type="pct"/>
            <w:shd w:val="clear" w:color="auto" w:fill="auto"/>
          </w:tcPr>
          <w:p w:rsidR="00506FA4" w:rsidRPr="00506FA4" w:rsidRDefault="00506FA4" w:rsidP="005050C0">
            <w:pPr>
              <w:spacing w:line="360" w:lineRule="exact"/>
              <w:jc w:val="both"/>
              <w:rPr>
                <w:rFonts w:ascii="標楷體" w:eastAsia="標楷體" w:hAnsi="標楷體" w:cs="Tahoma"/>
                <w:color w:val="000000"/>
                <w:szCs w:val="24"/>
              </w:rPr>
            </w:pPr>
            <w:r w:rsidRPr="00506FA4">
              <w:rPr>
                <w:rFonts w:ascii="標楷體" w:eastAsia="標楷體" w:hAnsi="標楷體" w:cs="Tahoma" w:hint="eastAsia"/>
                <w:color w:val="000000"/>
                <w:szCs w:val="24"/>
              </w:rPr>
              <w:lastRenderedPageBreak/>
              <w:t>行政院人事行政總處民國104年5月7日總處給字第10400337192號函</w:t>
            </w:r>
          </w:p>
        </w:tc>
        <w:tc>
          <w:tcPr>
            <w:tcW w:w="942" w:type="pct"/>
            <w:shd w:val="clear" w:color="auto" w:fill="auto"/>
          </w:tcPr>
          <w:p w:rsidR="00506FA4" w:rsidRPr="00506FA4" w:rsidRDefault="00506FA4" w:rsidP="005050C0">
            <w:pPr>
              <w:spacing w:line="360" w:lineRule="exact"/>
              <w:jc w:val="both"/>
              <w:rPr>
                <w:rFonts w:ascii="標楷體" w:eastAsia="標楷體" w:hAnsi="標楷體" w:cs="Tahoma"/>
                <w:color w:val="000000"/>
                <w:szCs w:val="24"/>
              </w:rPr>
            </w:pPr>
            <w:r w:rsidRPr="00506FA4">
              <w:rPr>
                <w:rFonts w:ascii="標楷體" w:eastAsia="標楷體" w:hAnsi="標楷體" w:cs="Tahoma" w:hint="eastAsia"/>
                <w:color w:val="000000"/>
                <w:szCs w:val="24"/>
              </w:rPr>
              <w:t>臺中市政府民國104年5月11日府授人給字第1040105678號函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06FA4" w:rsidRPr="00A663E8" w:rsidRDefault="00506FA4" w:rsidP="00506FA4">
            <w:pPr>
              <w:spacing w:line="360" w:lineRule="exact"/>
              <w:jc w:val="center"/>
              <w:rPr>
                <w:rFonts w:ascii="標楷體" w:eastAsia="標楷體" w:hAnsi="標楷體" w:cs="華康標楷體"/>
                <w:szCs w:val="24"/>
              </w:rPr>
            </w:pPr>
          </w:p>
        </w:tc>
      </w:tr>
    </w:tbl>
    <w:p w:rsidR="00263C0A" w:rsidRPr="00A663E8" w:rsidRDefault="00263C0A" w:rsidP="00506FA4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263C0A" w:rsidRPr="00A663E8" w:rsidSect="00016C91">
      <w:footerReference w:type="default" r:id="rId9"/>
      <w:pgSz w:w="16838" w:h="11906" w:orient="landscape"/>
      <w:pgMar w:top="1701" w:right="1440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20" w:rsidRDefault="00800620" w:rsidP="001D5F40">
      <w:r>
        <w:separator/>
      </w:r>
    </w:p>
  </w:endnote>
  <w:endnote w:type="continuationSeparator" w:id="0">
    <w:p w:rsidR="00800620" w:rsidRDefault="00800620" w:rsidP="001D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341933"/>
      <w:docPartObj>
        <w:docPartGallery w:val="Page Numbers (Bottom of Page)"/>
        <w:docPartUnique/>
      </w:docPartObj>
    </w:sdtPr>
    <w:sdtEndPr/>
    <w:sdtContent>
      <w:p w:rsidR="009E5D4F" w:rsidRDefault="009E5D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0C0" w:rsidRPr="005050C0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94367B" w:rsidRDefault="009436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20" w:rsidRDefault="00800620" w:rsidP="001D5F40">
      <w:r>
        <w:separator/>
      </w:r>
    </w:p>
  </w:footnote>
  <w:footnote w:type="continuationSeparator" w:id="0">
    <w:p w:rsidR="00800620" w:rsidRDefault="00800620" w:rsidP="001D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76B"/>
    <w:multiLevelType w:val="hybridMultilevel"/>
    <w:tmpl w:val="F76A460E"/>
    <w:lvl w:ilvl="0" w:tplc="D3087AB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4F0B8A"/>
    <w:multiLevelType w:val="hybridMultilevel"/>
    <w:tmpl w:val="C584EA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FC5245"/>
    <w:multiLevelType w:val="hybridMultilevel"/>
    <w:tmpl w:val="C8B45658"/>
    <w:lvl w:ilvl="0" w:tplc="0C98802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283929"/>
    <w:multiLevelType w:val="hybridMultilevel"/>
    <w:tmpl w:val="B100EDE6"/>
    <w:lvl w:ilvl="0" w:tplc="04C0AF7C">
      <w:start w:val="2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2E1673"/>
    <w:multiLevelType w:val="hybridMultilevel"/>
    <w:tmpl w:val="65E461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95131C"/>
    <w:multiLevelType w:val="hybridMultilevel"/>
    <w:tmpl w:val="EA44CFF4"/>
    <w:lvl w:ilvl="0" w:tplc="5ECE64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1B2117"/>
    <w:multiLevelType w:val="hybridMultilevel"/>
    <w:tmpl w:val="6FB4DA68"/>
    <w:lvl w:ilvl="0" w:tplc="B540C9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834B14"/>
    <w:multiLevelType w:val="hybridMultilevel"/>
    <w:tmpl w:val="81CAAE34"/>
    <w:lvl w:ilvl="0" w:tplc="910E59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3A2241A"/>
    <w:multiLevelType w:val="hybridMultilevel"/>
    <w:tmpl w:val="48EE4910"/>
    <w:lvl w:ilvl="0" w:tplc="B540C9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5E7AFF"/>
    <w:multiLevelType w:val="hybridMultilevel"/>
    <w:tmpl w:val="E36AF5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6A2832"/>
    <w:multiLevelType w:val="hybridMultilevel"/>
    <w:tmpl w:val="9CFCFE5E"/>
    <w:lvl w:ilvl="0" w:tplc="8F0A128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474006"/>
    <w:multiLevelType w:val="hybridMultilevel"/>
    <w:tmpl w:val="42CCEA5A"/>
    <w:lvl w:ilvl="0" w:tplc="2D7A0FBE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華康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277E53"/>
    <w:multiLevelType w:val="hybridMultilevel"/>
    <w:tmpl w:val="0BC4A3D4"/>
    <w:lvl w:ilvl="0" w:tplc="858010DC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45F17A6F"/>
    <w:multiLevelType w:val="hybridMultilevel"/>
    <w:tmpl w:val="9D0A2060"/>
    <w:lvl w:ilvl="0" w:tplc="620E3202">
      <w:start w:val="1"/>
      <w:numFmt w:val="taiwaneseCountingThousand"/>
      <w:lvlText w:val="%1、"/>
      <w:lvlJc w:val="left"/>
      <w:pPr>
        <w:tabs>
          <w:tab w:val="num" w:pos="540"/>
        </w:tabs>
        <w:ind w:left="540" w:hanging="360"/>
      </w:pPr>
      <w:rPr>
        <w:rFonts w:ascii="Calibri" w:eastAsia="標楷體" w:hAnsi="Calibri" w:cs="Times New Roman"/>
      </w:rPr>
    </w:lvl>
    <w:lvl w:ilvl="1" w:tplc="0F5EE8D2">
      <w:start w:val="1"/>
      <w:numFmt w:val="taiwaneseCountingThousand"/>
      <w:lvlText w:val="（%2）"/>
      <w:lvlJc w:val="left"/>
      <w:pPr>
        <w:tabs>
          <w:tab w:val="num" w:pos="1541"/>
        </w:tabs>
        <w:ind w:left="1541" w:hanging="855"/>
      </w:pPr>
      <w:rPr>
        <w:rFonts w:hint="default"/>
        <w:b w:val="0"/>
        <w:sz w:val="28"/>
        <w:szCs w:val="28"/>
      </w:rPr>
    </w:lvl>
    <w:lvl w:ilvl="2" w:tplc="FF9E1B9E">
      <w:start w:val="1"/>
      <w:numFmt w:val="taiwaneseCountingThousand"/>
      <w:lvlText w:val="（%3）"/>
      <w:lvlJc w:val="left"/>
      <w:pPr>
        <w:tabs>
          <w:tab w:val="num" w:pos="2021"/>
        </w:tabs>
        <w:ind w:left="2021" w:hanging="855"/>
      </w:pPr>
      <w:rPr>
        <w:rFonts w:hint="default"/>
        <w:b w:val="0"/>
      </w:rPr>
    </w:lvl>
    <w:lvl w:ilvl="3" w:tplc="463CE9E0">
      <w:start w:val="1"/>
      <w:numFmt w:val="taiwaneseCountingThousand"/>
      <w:lvlText w:val="(%4)"/>
      <w:lvlJc w:val="left"/>
      <w:pPr>
        <w:tabs>
          <w:tab w:val="num" w:pos="2366"/>
        </w:tabs>
        <w:ind w:left="2366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6"/>
        </w:tabs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6"/>
        </w:tabs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6"/>
        </w:tabs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6"/>
        </w:tabs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6"/>
        </w:tabs>
        <w:ind w:left="4526" w:hanging="480"/>
      </w:pPr>
    </w:lvl>
  </w:abstractNum>
  <w:abstractNum w:abstractNumId="14">
    <w:nsid w:val="4DD11CC9"/>
    <w:multiLevelType w:val="hybridMultilevel"/>
    <w:tmpl w:val="D81C654E"/>
    <w:lvl w:ilvl="0" w:tplc="F3DCD7A8">
      <w:start w:val="1"/>
      <w:numFmt w:val="taiwaneseCountingThousand"/>
      <w:lvlText w:val="%1、"/>
      <w:lvlJc w:val="left"/>
      <w:pPr>
        <w:ind w:left="614" w:hanging="72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5">
    <w:nsid w:val="50B272F4"/>
    <w:multiLevelType w:val="hybridMultilevel"/>
    <w:tmpl w:val="A04CFC40"/>
    <w:lvl w:ilvl="0" w:tplc="3F786B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306621C"/>
    <w:multiLevelType w:val="hybridMultilevel"/>
    <w:tmpl w:val="068EEBE8"/>
    <w:lvl w:ilvl="0" w:tplc="CD56F7D2">
      <w:start w:val="1"/>
      <w:numFmt w:val="taiwaneseCountingThousand"/>
      <w:lvlText w:val="%1、"/>
      <w:lvlJc w:val="left"/>
      <w:pPr>
        <w:ind w:left="960" w:hanging="720"/>
      </w:pPr>
      <w:rPr>
        <w:rFonts w:ascii="標楷體" w:eastAsia="標楷體" w:hAnsi="Calibri" w:cs="Times New Roman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531D403C"/>
    <w:multiLevelType w:val="hybridMultilevel"/>
    <w:tmpl w:val="385ED37E"/>
    <w:lvl w:ilvl="0" w:tplc="EF5A073A">
      <w:start w:val="1"/>
      <w:numFmt w:val="taiwaneseCountingThousand"/>
      <w:lvlText w:val="%1、"/>
      <w:lvlJc w:val="left"/>
      <w:pPr>
        <w:ind w:left="512" w:hanging="45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8">
    <w:nsid w:val="547A1165"/>
    <w:multiLevelType w:val="hybridMultilevel"/>
    <w:tmpl w:val="1D54AA96"/>
    <w:lvl w:ilvl="0" w:tplc="CDF271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1D798A"/>
    <w:multiLevelType w:val="hybridMultilevel"/>
    <w:tmpl w:val="7A0C81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7A414F"/>
    <w:multiLevelType w:val="hybridMultilevel"/>
    <w:tmpl w:val="536CB846"/>
    <w:lvl w:ilvl="0" w:tplc="E59AEB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6AB1D83"/>
    <w:multiLevelType w:val="hybridMultilevel"/>
    <w:tmpl w:val="70E0A904"/>
    <w:lvl w:ilvl="0" w:tplc="AED240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70644E3"/>
    <w:multiLevelType w:val="hybridMultilevel"/>
    <w:tmpl w:val="0FA0F17A"/>
    <w:lvl w:ilvl="0" w:tplc="7DF6A9E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9D5193A"/>
    <w:multiLevelType w:val="hybridMultilevel"/>
    <w:tmpl w:val="581A5B10"/>
    <w:lvl w:ilvl="0" w:tplc="EF5A073A">
      <w:start w:val="1"/>
      <w:numFmt w:val="taiwaneseCountingThousand"/>
      <w:lvlText w:val="%1、"/>
      <w:lvlJc w:val="left"/>
      <w:pPr>
        <w:ind w:left="512" w:hanging="45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4">
    <w:nsid w:val="5D431D6F"/>
    <w:multiLevelType w:val="hybridMultilevel"/>
    <w:tmpl w:val="E63889FC"/>
    <w:lvl w:ilvl="0" w:tplc="17383DDA">
      <w:start w:val="1"/>
      <w:numFmt w:val="taiwaneseCountingThousand"/>
      <w:lvlText w:val="%1、"/>
      <w:lvlJc w:val="left"/>
      <w:pPr>
        <w:ind w:left="643" w:hanging="360"/>
      </w:pPr>
      <w:rPr>
        <w:rFonts w:ascii="標楷體" w:eastAsia="標楷體" w:hAnsi="Calibri" w:cs="Times New Roman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5">
    <w:nsid w:val="600C68BF"/>
    <w:multiLevelType w:val="hybridMultilevel"/>
    <w:tmpl w:val="37BEBF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55B1770"/>
    <w:multiLevelType w:val="hybridMultilevel"/>
    <w:tmpl w:val="8C8A03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96007D"/>
    <w:multiLevelType w:val="hybridMultilevel"/>
    <w:tmpl w:val="16F402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AE265E"/>
    <w:multiLevelType w:val="hybridMultilevel"/>
    <w:tmpl w:val="11D45090"/>
    <w:lvl w:ilvl="0" w:tplc="0C988028">
      <w:start w:val="1"/>
      <w:numFmt w:val="taiwaneseCountingThousand"/>
      <w:lvlText w:val="%1、"/>
      <w:lvlJc w:val="left"/>
      <w:pPr>
        <w:ind w:left="734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9">
    <w:nsid w:val="718F5A2B"/>
    <w:multiLevelType w:val="hybridMultilevel"/>
    <w:tmpl w:val="9CCE15B0"/>
    <w:lvl w:ilvl="0" w:tplc="CD56F7D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Calibri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3876574"/>
    <w:multiLevelType w:val="hybridMultilevel"/>
    <w:tmpl w:val="06FE80C6"/>
    <w:lvl w:ilvl="0" w:tplc="CD56F7D2">
      <w:start w:val="1"/>
      <w:numFmt w:val="taiwaneseCountingThousand"/>
      <w:lvlText w:val="%1、"/>
      <w:lvlJc w:val="left"/>
      <w:pPr>
        <w:ind w:left="960" w:hanging="720"/>
      </w:pPr>
      <w:rPr>
        <w:rFonts w:ascii="標楷體" w:eastAsia="標楷體" w:hAnsi="Calibri" w:cs="Times New Roman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>
    <w:nsid w:val="7B9028BC"/>
    <w:multiLevelType w:val="hybridMultilevel"/>
    <w:tmpl w:val="5080CC32"/>
    <w:lvl w:ilvl="0" w:tplc="36E6A1D8">
      <w:start w:val="1"/>
      <w:numFmt w:val="taiwaneseCountingThousand"/>
      <w:lvlText w:val="%1、"/>
      <w:lvlJc w:val="left"/>
      <w:pPr>
        <w:ind w:left="7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2">
    <w:nsid w:val="7F536A74"/>
    <w:multiLevelType w:val="hybridMultilevel"/>
    <w:tmpl w:val="3FFCF53A"/>
    <w:lvl w:ilvl="0" w:tplc="7BE2279A">
      <w:start w:val="1"/>
      <w:numFmt w:val="taiwaneseCountingThousand"/>
      <w:lvlText w:val="%1、"/>
      <w:lvlJc w:val="left"/>
      <w:pPr>
        <w:tabs>
          <w:tab w:val="num" w:pos="1003"/>
        </w:tabs>
        <w:ind w:left="1003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num w:numId="1">
    <w:abstractNumId w:val="28"/>
  </w:num>
  <w:num w:numId="2">
    <w:abstractNumId w:val="31"/>
  </w:num>
  <w:num w:numId="3">
    <w:abstractNumId w:val="5"/>
  </w:num>
  <w:num w:numId="4">
    <w:abstractNumId w:val="3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18"/>
  </w:num>
  <w:num w:numId="10">
    <w:abstractNumId w:val="9"/>
  </w:num>
  <w:num w:numId="11">
    <w:abstractNumId w:val="26"/>
  </w:num>
  <w:num w:numId="12">
    <w:abstractNumId w:val="2"/>
  </w:num>
  <w:num w:numId="13">
    <w:abstractNumId w:val="8"/>
  </w:num>
  <w:num w:numId="14">
    <w:abstractNumId w:val="14"/>
  </w:num>
  <w:num w:numId="15">
    <w:abstractNumId w:val="22"/>
  </w:num>
  <w:num w:numId="16">
    <w:abstractNumId w:val="19"/>
  </w:num>
  <w:num w:numId="17">
    <w:abstractNumId w:val="27"/>
  </w:num>
  <w:num w:numId="18">
    <w:abstractNumId w:val="25"/>
  </w:num>
  <w:num w:numId="19">
    <w:abstractNumId w:val="21"/>
  </w:num>
  <w:num w:numId="20">
    <w:abstractNumId w:val="13"/>
  </w:num>
  <w:num w:numId="21">
    <w:abstractNumId w:val="17"/>
  </w:num>
  <w:num w:numId="22">
    <w:abstractNumId w:val="23"/>
  </w:num>
  <w:num w:numId="23">
    <w:abstractNumId w:val="30"/>
  </w:num>
  <w:num w:numId="24">
    <w:abstractNumId w:val="16"/>
  </w:num>
  <w:num w:numId="25">
    <w:abstractNumId w:val="7"/>
  </w:num>
  <w:num w:numId="26">
    <w:abstractNumId w:val="7"/>
  </w:num>
  <w:num w:numId="27">
    <w:abstractNumId w:val="15"/>
  </w:num>
  <w:num w:numId="28">
    <w:abstractNumId w:val="20"/>
  </w:num>
  <w:num w:numId="29">
    <w:abstractNumId w:val="11"/>
  </w:num>
  <w:num w:numId="30">
    <w:abstractNumId w:val="12"/>
  </w:num>
  <w:num w:numId="31">
    <w:abstractNumId w:val="4"/>
  </w:num>
  <w:num w:numId="32">
    <w:abstractNumId w:val="10"/>
  </w:num>
  <w:num w:numId="33">
    <w:abstractNumId w:val="2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6"/>
    <w:rsid w:val="000003CE"/>
    <w:rsid w:val="0000156D"/>
    <w:rsid w:val="00006254"/>
    <w:rsid w:val="00014BC9"/>
    <w:rsid w:val="00016C91"/>
    <w:rsid w:val="00017E2A"/>
    <w:rsid w:val="00021779"/>
    <w:rsid w:val="000243E4"/>
    <w:rsid w:val="00025854"/>
    <w:rsid w:val="00025A58"/>
    <w:rsid w:val="000263C2"/>
    <w:rsid w:val="0002674D"/>
    <w:rsid w:val="0002788E"/>
    <w:rsid w:val="00053B2C"/>
    <w:rsid w:val="00073566"/>
    <w:rsid w:val="00075E8E"/>
    <w:rsid w:val="00087A0C"/>
    <w:rsid w:val="00094B50"/>
    <w:rsid w:val="000960C3"/>
    <w:rsid w:val="000A1A7A"/>
    <w:rsid w:val="000A45B9"/>
    <w:rsid w:val="000A46E1"/>
    <w:rsid w:val="000A6D64"/>
    <w:rsid w:val="000B0F10"/>
    <w:rsid w:val="000B343C"/>
    <w:rsid w:val="000C0AB2"/>
    <w:rsid w:val="000C1C7F"/>
    <w:rsid w:val="000D3665"/>
    <w:rsid w:val="000E43CF"/>
    <w:rsid w:val="000E74C6"/>
    <w:rsid w:val="001137A1"/>
    <w:rsid w:val="001145B0"/>
    <w:rsid w:val="001176C6"/>
    <w:rsid w:val="0013190C"/>
    <w:rsid w:val="00132800"/>
    <w:rsid w:val="00133691"/>
    <w:rsid w:val="0013551A"/>
    <w:rsid w:val="001465F9"/>
    <w:rsid w:val="00156194"/>
    <w:rsid w:val="00160211"/>
    <w:rsid w:val="001768AF"/>
    <w:rsid w:val="00182146"/>
    <w:rsid w:val="00182BBB"/>
    <w:rsid w:val="00190311"/>
    <w:rsid w:val="0019320E"/>
    <w:rsid w:val="001C3E8C"/>
    <w:rsid w:val="001C5DBB"/>
    <w:rsid w:val="001C6239"/>
    <w:rsid w:val="001D200B"/>
    <w:rsid w:val="001D56F3"/>
    <w:rsid w:val="001D5F40"/>
    <w:rsid w:val="001D70A5"/>
    <w:rsid w:val="001E039C"/>
    <w:rsid w:val="001E1A13"/>
    <w:rsid w:val="001E30D9"/>
    <w:rsid w:val="001E35AF"/>
    <w:rsid w:val="001E474A"/>
    <w:rsid w:val="001E717A"/>
    <w:rsid w:val="001F1F68"/>
    <w:rsid w:val="001F2323"/>
    <w:rsid w:val="0020668C"/>
    <w:rsid w:val="00213799"/>
    <w:rsid w:val="00214261"/>
    <w:rsid w:val="00217482"/>
    <w:rsid w:val="00222D70"/>
    <w:rsid w:val="00232381"/>
    <w:rsid w:val="0024565B"/>
    <w:rsid w:val="00253D3E"/>
    <w:rsid w:val="00263C0A"/>
    <w:rsid w:val="002823B3"/>
    <w:rsid w:val="002827AF"/>
    <w:rsid w:val="00284D1F"/>
    <w:rsid w:val="00286958"/>
    <w:rsid w:val="00292068"/>
    <w:rsid w:val="002A70C6"/>
    <w:rsid w:val="002A7CEE"/>
    <w:rsid w:val="002B258F"/>
    <w:rsid w:val="002B5F8B"/>
    <w:rsid w:val="002C04E4"/>
    <w:rsid w:val="002C1DDD"/>
    <w:rsid w:val="002C31F5"/>
    <w:rsid w:val="002D2AF7"/>
    <w:rsid w:val="002E144B"/>
    <w:rsid w:val="002E5371"/>
    <w:rsid w:val="002F130A"/>
    <w:rsid w:val="00316FC3"/>
    <w:rsid w:val="00325688"/>
    <w:rsid w:val="003366FA"/>
    <w:rsid w:val="0034364C"/>
    <w:rsid w:val="00347FB5"/>
    <w:rsid w:val="00353851"/>
    <w:rsid w:val="00353DE5"/>
    <w:rsid w:val="0036034E"/>
    <w:rsid w:val="00361DA8"/>
    <w:rsid w:val="00362E5D"/>
    <w:rsid w:val="00375F39"/>
    <w:rsid w:val="00385F55"/>
    <w:rsid w:val="003906EB"/>
    <w:rsid w:val="003947D5"/>
    <w:rsid w:val="003A2027"/>
    <w:rsid w:val="003A2391"/>
    <w:rsid w:val="003A4483"/>
    <w:rsid w:val="003A4EDD"/>
    <w:rsid w:val="003A6BBD"/>
    <w:rsid w:val="003B0FA4"/>
    <w:rsid w:val="003B3A83"/>
    <w:rsid w:val="003C20A1"/>
    <w:rsid w:val="003C2C62"/>
    <w:rsid w:val="003E403C"/>
    <w:rsid w:val="003E7158"/>
    <w:rsid w:val="003F016C"/>
    <w:rsid w:val="00407191"/>
    <w:rsid w:val="004121A3"/>
    <w:rsid w:val="0042003F"/>
    <w:rsid w:val="00420912"/>
    <w:rsid w:val="00422BEB"/>
    <w:rsid w:val="004246F0"/>
    <w:rsid w:val="004269A8"/>
    <w:rsid w:val="004314BE"/>
    <w:rsid w:val="00431C68"/>
    <w:rsid w:val="004365CB"/>
    <w:rsid w:val="00445675"/>
    <w:rsid w:val="0045220F"/>
    <w:rsid w:val="00452C49"/>
    <w:rsid w:val="004572A3"/>
    <w:rsid w:val="00466C1E"/>
    <w:rsid w:val="00467CDB"/>
    <w:rsid w:val="00477FF2"/>
    <w:rsid w:val="00486BEB"/>
    <w:rsid w:val="00494905"/>
    <w:rsid w:val="00495576"/>
    <w:rsid w:val="0049581C"/>
    <w:rsid w:val="004A1A5F"/>
    <w:rsid w:val="004A5B79"/>
    <w:rsid w:val="004A6B23"/>
    <w:rsid w:val="004D0A90"/>
    <w:rsid w:val="004E234B"/>
    <w:rsid w:val="004E284E"/>
    <w:rsid w:val="004E499F"/>
    <w:rsid w:val="004E5252"/>
    <w:rsid w:val="004E7DAC"/>
    <w:rsid w:val="004F226E"/>
    <w:rsid w:val="004F60C4"/>
    <w:rsid w:val="004F7B11"/>
    <w:rsid w:val="005050C0"/>
    <w:rsid w:val="00506680"/>
    <w:rsid w:val="00506FA4"/>
    <w:rsid w:val="005072E1"/>
    <w:rsid w:val="005111E5"/>
    <w:rsid w:val="00511B17"/>
    <w:rsid w:val="005127CA"/>
    <w:rsid w:val="005150A2"/>
    <w:rsid w:val="005164AB"/>
    <w:rsid w:val="005348D0"/>
    <w:rsid w:val="005351A7"/>
    <w:rsid w:val="00543E4F"/>
    <w:rsid w:val="005467BE"/>
    <w:rsid w:val="00550203"/>
    <w:rsid w:val="00550277"/>
    <w:rsid w:val="00550D49"/>
    <w:rsid w:val="00555DB5"/>
    <w:rsid w:val="00562DCB"/>
    <w:rsid w:val="00563EAD"/>
    <w:rsid w:val="00583D9F"/>
    <w:rsid w:val="00583DC1"/>
    <w:rsid w:val="005A75BA"/>
    <w:rsid w:val="005B35A4"/>
    <w:rsid w:val="005B3C22"/>
    <w:rsid w:val="005B430D"/>
    <w:rsid w:val="005B57DA"/>
    <w:rsid w:val="005C272D"/>
    <w:rsid w:val="005D7DFB"/>
    <w:rsid w:val="005E4524"/>
    <w:rsid w:val="005F28F3"/>
    <w:rsid w:val="005F4C3B"/>
    <w:rsid w:val="00603CE7"/>
    <w:rsid w:val="006059BE"/>
    <w:rsid w:val="00616B8B"/>
    <w:rsid w:val="00621AB1"/>
    <w:rsid w:val="0062475B"/>
    <w:rsid w:val="00625BB5"/>
    <w:rsid w:val="00631108"/>
    <w:rsid w:val="006343CA"/>
    <w:rsid w:val="00640868"/>
    <w:rsid w:val="006446CE"/>
    <w:rsid w:val="006457B6"/>
    <w:rsid w:val="0064587B"/>
    <w:rsid w:val="0064758D"/>
    <w:rsid w:val="006603D1"/>
    <w:rsid w:val="006807B7"/>
    <w:rsid w:val="00683F95"/>
    <w:rsid w:val="00684D94"/>
    <w:rsid w:val="00697EB6"/>
    <w:rsid w:val="006A09C0"/>
    <w:rsid w:val="006A7D70"/>
    <w:rsid w:val="006B377D"/>
    <w:rsid w:val="006C2D70"/>
    <w:rsid w:val="006D1A52"/>
    <w:rsid w:val="006D3D36"/>
    <w:rsid w:val="006D7E95"/>
    <w:rsid w:val="006E2255"/>
    <w:rsid w:val="006E2EAC"/>
    <w:rsid w:val="006E698B"/>
    <w:rsid w:val="006F0287"/>
    <w:rsid w:val="00701B2B"/>
    <w:rsid w:val="007036C4"/>
    <w:rsid w:val="0070525B"/>
    <w:rsid w:val="0070611E"/>
    <w:rsid w:val="00710A6D"/>
    <w:rsid w:val="0072224F"/>
    <w:rsid w:val="00735CF3"/>
    <w:rsid w:val="007372B2"/>
    <w:rsid w:val="007372BE"/>
    <w:rsid w:val="00743441"/>
    <w:rsid w:val="007447A9"/>
    <w:rsid w:val="00745DA4"/>
    <w:rsid w:val="007462A7"/>
    <w:rsid w:val="00746D52"/>
    <w:rsid w:val="007538E7"/>
    <w:rsid w:val="00756217"/>
    <w:rsid w:val="007604CE"/>
    <w:rsid w:val="00763484"/>
    <w:rsid w:val="00786AE9"/>
    <w:rsid w:val="00790A3E"/>
    <w:rsid w:val="00797038"/>
    <w:rsid w:val="007B5D98"/>
    <w:rsid w:val="007C2CD6"/>
    <w:rsid w:val="007D3405"/>
    <w:rsid w:val="007D3911"/>
    <w:rsid w:val="007E045B"/>
    <w:rsid w:val="007E5A62"/>
    <w:rsid w:val="007E5AAC"/>
    <w:rsid w:val="007E6B42"/>
    <w:rsid w:val="007E6E26"/>
    <w:rsid w:val="007F09A8"/>
    <w:rsid w:val="00800620"/>
    <w:rsid w:val="00801FDE"/>
    <w:rsid w:val="00803A66"/>
    <w:rsid w:val="00811B71"/>
    <w:rsid w:val="00812EB3"/>
    <w:rsid w:val="008145F8"/>
    <w:rsid w:val="008177E4"/>
    <w:rsid w:val="00821779"/>
    <w:rsid w:val="00824A6D"/>
    <w:rsid w:val="00831793"/>
    <w:rsid w:val="00834E4F"/>
    <w:rsid w:val="00837B5A"/>
    <w:rsid w:val="00845D1D"/>
    <w:rsid w:val="00847730"/>
    <w:rsid w:val="00851795"/>
    <w:rsid w:val="0086168C"/>
    <w:rsid w:val="008631B5"/>
    <w:rsid w:val="00864688"/>
    <w:rsid w:val="00865414"/>
    <w:rsid w:val="0088213E"/>
    <w:rsid w:val="00885F6E"/>
    <w:rsid w:val="00886398"/>
    <w:rsid w:val="00893791"/>
    <w:rsid w:val="008A388A"/>
    <w:rsid w:val="008B60E8"/>
    <w:rsid w:val="008C045E"/>
    <w:rsid w:val="008C0C21"/>
    <w:rsid w:val="008D26E5"/>
    <w:rsid w:val="008D3F3E"/>
    <w:rsid w:val="008E0085"/>
    <w:rsid w:val="008E1FDE"/>
    <w:rsid w:val="00901477"/>
    <w:rsid w:val="0090778A"/>
    <w:rsid w:val="0091337D"/>
    <w:rsid w:val="009138AE"/>
    <w:rsid w:val="009151CB"/>
    <w:rsid w:val="009251FD"/>
    <w:rsid w:val="00925B49"/>
    <w:rsid w:val="009273EF"/>
    <w:rsid w:val="00930532"/>
    <w:rsid w:val="00942D37"/>
    <w:rsid w:val="0094367B"/>
    <w:rsid w:val="009501E3"/>
    <w:rsid w:val="00953860"/>
    <w:rsid w:val="00956B4E"/>
    <w:rsid w:val="00961AF3"/>
    <w:rsid w:val="00966649"/>
    <w:rsid w:val="00966F93"/>
    <w:rsid w:val="00970AF3"/>
    <w:rsid w:val="009843F7"/>
    <w:rsid w:val="00992D70"/>
    <w:rsid w:val="0099700E"/>
    <w:rsid w:val="009A2C76"/>
    <w:rsid w:val="009A5ABB"/>
    <w:rsid w:val="009B439C"/>
    <w:rsid w:val="009B4E27"/>
    <w:rsid w:val="009B4F15"/>
    <w:rsid w:val="009B5474"/>
    <w:rsid w:val="009C438E"/>
    <w:rsid w:val="009D31B6"/>
    <w:rsid w:val="009E5D4F"/>
    <w:rsid w:val="009F11ED"/>
    <w:rsid w:val="009F449D"/>
    <w:rsid w:val="00A14592"/>
    <w:rsid w:val="00A16ACF"/>
    <w:rsid w:val="00A27E97"/>
    <w:rsid w:val="00A337DE"/>
    <w:rsid w:val="00A33AD4"/>
    <w:rsid w:val="00A4155C"/>
    <w:rsid w:val="00A54A95"/>
    <w:rsid w:val="00A56D68"/>
    <w:rsid w:val="00A574A2"/>
    <w:rsid w:val="00A64816"/>
    <w:rsid w:val="00A663E8"/>
    <w:rsid w:val="00A6773E"/>
    <w:rsid w:val="00A86E63"/>
    <w:rsid w:val="00A9234C"/>
    <w:rsid w:val="00AA0D20"/>
    <w:rsid w:val="00AA0EE1"/>
    <w:rsid w:val="00AA1784"/>
    <w:rsid w:val="00AA5B8F"/>
    <w:rsid w:val="00AA764A"/>
    <w:rsid w:val="00AB2107"/>
    <w:rsid w:val="00AB6AF3"/>
    <w:rsid w:val="00AD0B2F"/>
    <w:rsid w:val="00AD2E28"/>
    <w:rsid w:val="00AD7AF2"/>
    <w:rsid w:val="00AD7B9C"/>
    <w:rsid w:val="00AE20FB"/>
    <w:rsid w:val="00AE23BF"/>
    <w:rsid w:val="00AE27DA"/>
    <w:rsid w:val="00AE3117"/>
    <w:rsid w:val="00AE3784"/>
    <w:rsid w:val="00AE452F"/>
    <w:rsid w:val="00AF13FA"/>
    <w:rsid w:val="00AF58D5"/>
    <w:rsid w:val="00AF65D1"/>
    <w:rsid w:val="00B0539F"/>
    <w:rsid w:val="00B175D9"/>
    <w:rsid w:val="00B21FE4"/>
    <w:rsid w:val="00B41462"/>
    <w:rsid w:val="00B5232F"/>
    <w:rsid w:val="00B560E3"/>
    <w:rsid w:val="00B60063"/>
    <w:rsid w:val="00B601CD"/>
    <w:rsid w:val="00B65E24"/>
    <w:rsid w:val="00B67FAE"/>
    <w:rsid w:val="00B70341"/>
    <w:rsid w:val="00B74ACE"/>
    <w:rsid w:val="00B77D61"/>
    <w:rsid w:val="00B90165"/>
    <w:rsid w:val="00B909CA"/>
    <w:rsid w:val="00B9130D"/>
    <w:rsid w:val="00B934E3"/>
    <w:rsid w:val="00BA279E"/>
    <w:rsid w:val="00BB1910"/>
    <w:rsid w:val="00BB4280"/>
    <w:rsid w:val="00BB79CD"/>
    <w:rsid w:val="00BC2638"/>
    <w:rsid w:val="00BC2691"/>
    <w:rsid w:val="00BC762B"/>
    <w:rsid w:val="00BD3686"/>
    <w:rsid w:val="00BE007A"/>
    <w:rsid w:val="00BF062B"/>
    <w:rsid w:val="00BF2736"/>
    <w:rsid w:val="00BF7CD7"/>
    <w:rsid w:val="00C04078"/>
    <w:rsid w:val="00C118CC"/>
    <w:rsid w:val="00C11AB9"/>
    <w:rsid w:val="00C125CF"/>
    <w:rsid w:val="00C24720"/>
    <w:rsid w:val="00C247C5"/>
    <w:rsid w:val="00C27104"/>
    <w:rsid w:val="00C30F17"/>
    <w:rsid w:val="00C63E3A"/>
    <w:rsid w:val="00C646BF"/>
    <w:rsid w:val="00C75528"/>
    <w:rsid w:val="00C77CA2"/>
    <w:rsid w:val="00C81F5F"/>
    <w:rsid w:val="00C86DEE"/>
    <w:rsid w:val="00C913BD"/>
    <w:rsid w:val="00C966C8"/>
    <w:rsid w:val="00C97C3F"/>
    <w:rsid w:val="00CA4F85"/>
    <w:rsid w:val="00CB1C2A"/>
    <w:rsid w:val="00CB261A"/>
    <w:rsid w:val="00CC7FBD"/>
    <w:rsid w:val="00CD03EC"/>
    <w:rsid w:val="00CD2CE8"/>
    <w:rsid w:val="00CD2DE3"/>
    <w:rsid w:val="00CD378D"/>
    <w:rsid w:val="00CE693E"/>
    <w:rsid w:val="00CE762D"/>
    <w:rsid w:val="00CF1C12"/>
    <w:rsid w:val="00CF2DAA"/>
    <w:rsid w:val="00CF50B3"/>
    <w:rsid w:val="00D01813"/>
    <w:rsid w:val="00D0687F"/>
    <w:rsid w:val="00D2316A"/>
    <w:rsid w:val="00D35FE5"/>
    <w:rsid w:val="00D3642B"/>
    <w:rsid w:val="00D375C7"/>
    <w:rsid w:val="00D41763"/>
    <w:rsid w:val="00D42E36"/>
    <w:rsid w:val="00D44898"/>
    <w:rsid w:val="00D51EFA"/>
    <w:rsid w:val="00D630AA"/>
    <w:rsid w:val="00D65DE2"/>
    <w:rsid w:val="00D667C3"/>
    <w:rsid w:val="00D82F2E"/>
    <w:rsid w:val="00D92DD2"/>
    <w:rsid w:val="00D94152"/>
    <w:rsid w:val="00DA1FA5"/>
    <w:rsid w:val="00DA46C0"/>
    <w:rsid w:val="00DC3671"/>
    <w:rsid w:val="00DC4318"/>
    <w:rsid w:val="00DD4A50"/>
    <w:rsid w:val="00DD58E4"/>
    <w:rsid w:val="00DD69F0"/>
    <w:rsid w:val="00DD704B"/>
    <w:rsid w:val="00DD71B7"/>
    <w:rsid w:val="00DF5F21"/>
    <w:rsid w:val="00E0711A"/>
    <w:rsid w:val="00E105C2"/>
    <w:rsid w:val="00E122E1"/>
    <w:rsid w:val="00E200A2"/>
    <w:rsid w:val="00E27D57"/>
    <w:rsid w:val="00E30696"/>
    <w:rsid w:val="00E30B4D"/>
    <w:rsid w:val="00E31B10"/>
    <w:rsid w:val="00E42F63"/>
    <w:rsid w:val="00E444D1"/>
    <w:rsid w:val="00E52DED"/>
    <w:rsid w:val="00E53FA7"/>
    <w:rsid w:val="00E55BBD"/>
    <w:rsid w:val="00E64167"/>
    <w:rsid w:val="00E64F69"/>
    <w:rsid w:val="00E741E1"/>
    <w:rsid w:val="00E840B8"/>
    <w:rsid w:val="00E861A4"/>
    <w:rsid w:val="00E947A2"/>
    <w:rsid w:val="00E97C3B"/>
    <w:rsid w:val="00EA0256"/>
    <w:rsid w:val="00EA37BC"/>
    <w:rsid w:val="00EA3EFE"/>
    <w:rsid w:val="00EA4459"/>
    <w:rsid w:val="00EA7C37"/>
    <w:rsid w:val="00EB146E"/>
    <w:rsid w:val="00EB4A18"/>
    <w:rsid w:val="00EB583F"/>
    <w:rsid w:val="00EC1ACD"/>
    <w:rsid w:val="00EC5171"/>
    <w:rsid w:val="00EC6212"/>
    <w:rsid w:val="00EC77C0"/>
    <w:rsid w:val="00ED370C"/>
    <w:rsid w:val="00ED5820"/>
    <w:rsid w:val="00EE0D34"/>
    <w:rsid w:val="00EE27FF"/>
    <w:rsid w:val="00EE2CB7"/>
    <w:rsid w:val="00EF06EA"/>
    <w:rsid w:val="00EF6832"/>
    <w:rsid w:val="00F006AB"/>
    <w:rsid w:val="00F02A69"/>
    <w:rsid w:val="00F062C0"/>
    <w:rsid w:val="00F0678F"/>
    <w:rsid w:val="00F07882"/>
    <w:rsid w:val="00F10E5F"/>
    <w:rsid w:val="00F13996"/>
    <w:rsid w:val="00F16AAE"/>
    <w:rsid w:val="00F17705"/>
    <w:rsid w:val="00F243D8"/>
    <w:rsid w:val="00F2704E"/>
    <w:rsid w:val="00F326F3"/>
    <w:rsid w:val="00F32775"/>
    <w:rsid w:val="00F36242"/>
    <w:rsid w:val="00F41ED4"/>
    <w:rsid w:val="00F46015"/>
    <w:rsid w:val="00F579B2"/>
    <w:rsid w:val="00F6181F"/>
    <w:rsid w:val="00F643C2"/>
    <w:rsid w:val="00F7780D"/>
    <w:rsid w:val="00F81B3E"/>
    <w:rsid w:val="00F82377"/>
    <w:rsid w:val="00F84DF0"/>
    <w:rsid w:val="00F863E2"/>
    <w:rsid w:val="00F86862"/>
    <w:rsid w:val="00F935AD"/>
    <w:rsid w:val="00F94D55"/>
    <w:rsid w:val="00F95BF6"/>
    <w:rsid w:val="00F960A8"/>
    <w:rsid w:val="00FA1230"/>
    <w:rsid w:val="00FA2240"/>
    <w:rsid w:val="00FA6CF0"/>
    <w:rsid w:val="00FA7FBD"/>
    <w:rsid w:val="00FB7A8B"/>
    <w:rsid w:val="00FC4681"/>
    <w:rsid w:val="00FD6D81"/>
    <w:rsid w:val="00FE3AFC"/>
    <w:rsid w:val="00FE5622"/>
    <w:rsid w:val="00FE791B"/>
    <w:rsid w:val="00FE7F33"/>
    <w:rsid w:val="00FF080A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D5F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D5F40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5E8E"/>
    <w:pPr>
      <w:jc w:val="right"/>
    </w:pPr>
    <w:rPr>
      <w:lang w:val="x-none" w:eastAsia="x-none"/>
    </w:rPr>
  </w:style>
  <w:style w:type="character" w:customStyle="1" w:styleId="a9">
    <w:name w:val="日期 字元"/>
    <w:link w:val="a8"/>
    <w:uiPriority w:val="99"/>
    <w:semiHidden/>
    <w:rsid w:val="00075E8E"/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462A7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7462A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ialogtext1">
    <w:name w:val="dialog_text1"/>
    <w:rsid w:val="00BF7CD7"/>
    <w:rPr>
      <w:rFonts w:ascii="sөũ" w:hAnsi="sөũ" w:hint="default"/>
      <w:color w:val="000000"/>
      <w:sz w:val="24"/>
      <w:szCs w:val="24"/>
    </w:rPr>
  </w:style>
  <w:style w:type="paragraph" w:styleId="ac">
    <w:name w:val="No Spacing"/>
    <w:uiPriority w:val="1"/>
    <w:qFormat/>
    <w:rsid w:val="0072224F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E42F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BE007A"/>
    <w:pPr>
      <w:ind w:leftChars="200" w:left="480"/>
    </w:pPr>
  </w:style>
  <w:style w:type="character" w:styleId="ae">
    <w:name w:val="Hyperlink"/>
    <w:uiPriority w:val="99"/>
    <w:unhideWhenUsed/>
    <w:rsid w:val="00BE007A"/>
    <w:rPr>
      <w:color w:val="0000FF"/>
      <w:u w:val="single"/>
    </w:rPr>
  </w:style>
  <w:style w:type="character" w:customStyle="1" w:styleId="class39">
    <w:name w:val="class39"/>
    <w:basedOn w:val="a0"/>
    <w:rsid w:val="00182146"/>
  </w:style>
  <w:style w:type="character" w:customStyle="1" w:styleId="class45">
    <w:name w:val="class45"/>
    <w:basedOn w:val="a0"/>
    <w:rsid w:val="00182146"/>
  </w:style>
  <w:style w:type="paragraph" w:customStyle="1" w:styleId="Default">
    <w:name w:val="Default"/>
    <w:rsid w:val="00506FA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D5F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D5F40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5E8E"/>
    <w:pPr>
      <w:jc w:val="right"/>
    </w:pPr>
    <w:rPr>
      <w:lang w:val="x-none" w:eastAsia="x-none"/>
    </w:rPr>
  </w:style>
  <w:style w:type="character" w:customStyle="1" w:styleId="a9">
    <w:name w:val="日期 字元"/>
    <w:link w:val="a8"/>
    <w:uiPriority w:val="99"/>
    <w:semiHidden/>
    <w:rsid w:val="00075E8E"/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462A7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7462A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ialogtext1">
    <w:name w:val="dialog_text1"/>
    <w:rsid w:val="00BF7CD7"/>
    <w:rPr>
      <w:rFonts w:ascii="sөũ" w:hAnsi="sөũ" w:hint="default"/>
      <w:color w:val="000000"/>
      <w:sz w:val="24"/>
      <w:szCs w:val="24"/>
    </w:rPr>
  </w:style>
  <w:style w:type="paragraph" w:styleId="ac">
    <w:name w:val="No Spacing"/>
    <w:uiPriority w:val="1"/>
    <w:qFormat/>
    <w:rsid w:val="0072224F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E42F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BE007A"/>
    <w:pPr>
      <w:ind w:leftChars="200" w:left="480"/>
    </w:pPr>
  </w:style>
  <w:style w:type="character" w:styleId="ae">
    <w:name w:val="Hyperlink"/>
    <w:uiPriority w:val="99"/>
    <w:unhideWhenUsed/>
    <w:rsid w:val="00BE007A"/>
    <w:rPr>
      <w:color w:val="0000FF"/>
      <w:u w:val="single"/>
    </w:rPr>
  </w:style>
  <w:style w:type="character" w:customStyle="1" w:styleId="class39">
    <w:name w:val="class39"/>
    <w:basedOn w:val="a0"/>
    <w:rsid w:val="00182146"/>
  </w:style>
  <w:style w:type="character" w:customStyle="1" w:styleId="class45">
    <w:name w:val="class45"/>
    <w:basedOn w:val="a0"/>
    <w:rsid w:val="00182146"/>
  </w:style>
  <w:style w:type="paragraph" w:customStyle="1" w:styleId="Default">
    <w:name w:val="Default"/>
    <w:rsid w:val="00506FA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E149-DA7A-454F-B0DD-71C5C137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5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acer</cp:lastModifiedBy>
  <cp:revision>47</cp:revision>
  <cp:lastPrinted>2015-06-09T03:39:00Z</cp:lastPrinted>
  <dcterms:created xsi:type="dcterms:W3CDTF">2014-10-06T06:40:00Z</dcterms:created>
  <dcterms:modified xsi:type="dcterms:W3CDTF">2015-06-09T03:59:00Z</dcterms:modified>
</cp:coreProperties>
</file>