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7F2C19" w:rsidRDefault="00014BC9" w:rsidP="00DC38C6">
      <w:pPr>
        <w:spacing w:afterLines="20" w:after="72" w:line="360" w:lineRule="exact"/>
        <w:jc w:val="both"/>
        <w:rPr>
          <w:rFonts w:ascii="標楷體" w:eastAsia="標楷體" w:hAnsi="標楷體"/>
          <w:sz w:val="32"/>
          <w:szCs w:val="32"/>
        </w:rPr>
      </w:pPr>
      <w:r w:rsidRPr="007F2C19">
        <w:rPr>
          <w:rFonts w:ascii="標楷體" w:eastAsia="標楷體" w:hAnsi="標楷體" w:hint="eastAsia"/>
          <w:sz w:val="32"/>
          <w:szCs w:val="32"/>
        </w:rPr>
        <w:t xml:space="preserve">                         </w:t>
      </w:r>
      <w:r w:rsidR="000E74C6" w:rsidRPr="007F2C19">
        <w:rPr>
          <w:rFonts w:ascii="標楷體" w:eastAsia="標楷體" w:hAnsi="標楷體" w:hint="eastAsia"/>
          <w:sz w:val="32"/>
          <w:szCs w:val="32"/>
        </w:rPr>
        <w:t>10</w:t>
      </w:r>
      <w:r w:rsidR="008233D3" w:rsidRPr="007F2C19">
        <w:rPr>
          <w:rFonts w:ascii="標楷體" w:eastAsia="標楷體" w:hAnsi="標楷體" w:hint="eastAsia"/>
          <w:sz w:val="32"/>
          <w:szCs w:val="32"/>
        </w:rPr>
        <w:t>6</w:t>
      </w:r>
      <w:r w:rsidR="00253D3E" w:rsidRPr="007F2C19">
        <w:rPr>
          <w:rFonts w:ascii="標楷體" w:eastAsia="標楷體" w:hAnsi="標楷體" w:hint="eastAsia"/>
          <w:sz w:val="32"/>
          <w:szCs w:val="32"/>
        </w:rPr>
        <w:t>年</w:t>
      </w:r>
      <w:r w:rsidR="004A1CDD" w:rsidRPr="007F2C19">
        <w:rPr>
          <w:rFonts w:ascii="標楷體" w:eastAsia="標楷體" w:hAnsi="標楷體" w:hint="eastAsia"/>
          <w:sz w:val="32"/>
          <w:szCs w:val="32"/>
        </w:rPr>
        <w:t>8</w:t>
      </w:r>
      <w:r w:rsidR="00253D3E" w:rsidRPr="007F2C19">
        <w:rPr>
          <w:rFonts w:ascii="標楷體" w:eastAsia="標楷體" w:hAnsi="標楷體" w:hint="eastAsia"/>
          <w:sz w:val="32"/>
          <w:szCs w:val="32"/>
        </w:rPr>
        <w:t>月新增、修訂人事法規</w:t>
      </w:r>
      <w:r w:rsidR="004F60C4" w:rsidRPr="007F2C19">
        <w:rPr>
          <w:rFonts w:ascii="標楷體" w:eastAsia="標楷體" w:hAnsi="標楷體" w:hint="eastAsia"/>
          <w:sz w:val="32"/>
          <w:szCs w:val="32"/>
        </w:rPr>
        <w:t>、</w:t>
      </w:r>
      <w:r w:rsidR="00253D3E" w:rsidRPr="007F2C19">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7F2C19" w:rsidTr="00F24255">
        <w:trPr>
          <w:tblHeader/>
        </w:trPr>
        <w:tc>
          <w:tcPr>
            <w:tcW w:w="833" w:type="pct"/>
            <w:shd w:val="clear" w:color="auto" w:fill="auto"/>
            <w:vAlign w:val="center"/>
          </w:tcPr>
          <w:p w:rsidR="000E74C6" w:rsidRPr="007F2C19" w:rsidRDefault="000E74C6" w:rsidP="00DC38C6">
            <w:pPr>
              <w:spacing w:line="360" w:lineRule="exact"/>
              <w:jc w:val="center"/>
              <w:rPr>
                <w:rFonts w:ascii="標楷體" w:eastAsia="標楷體" w:hAnsi="標楷體"/>
                <w:sz w:val="28"/>
                <w:szCs w:val="28"/>
              </w:rPr>
            </w:pPr>
            <w:r w:rsidRPr="007F2C19">
              <w:rPr>
                <w:rFonts w:ascii="標楷體" w:eastAsia="標楷體" w:hAnsi="標楷體" w:hint="eastAsia"/>
                <w:sz w:val="28"/>
                <w:szCs w:val="28"/>
              </w:rPr>
              <w:t>解釋要旨</w:t>
            </w:r>
          </w:p>
        </w:tc>
        <w:tc>
          <w:tcPr>
            <w:tcW w:w="1935" w:type="pct"/>
            <w:shd w:val="clear" w:color="auto" w:fill="auto"/>
            <w:vAlign w:val="center"/>
          </w:tcPr>
          <w:p w:rsidR="000E74C6" w:rsidRPr="007F2C19" w:rsidRDefault="000E74C6" w:rsidP="00DC38C6">
            <w:pPr>
              <w:spacing w:line="360" w:lineRule="exact"/>
              <w:jc w:val="center"/>
              <w:rPr>
                <w:rFonts w:ascii="標楷體" w:eastAsia="標楷體" w:hAnsi="標楷體"/>
                <w:sz w:val="28"/>
                <w:szCs w:val="28"/>
              </w:rPr>
            </w:pPr>
            <w:r w:rsidRPr="007F2C19">
              <w:rPr>
                <w:rFonts w:ascii="標楷體" w:eastAsia="標楷體" w:hAnsi="標楷體" w:hint="eastAsia"/>
                <w:sz w:val="28"/>
                <w:szCs w:val="28"/>
              </w:rPr>
              <w:t>解釋內容</w:t>
            </w:r>
          </w:p>
        </w:tc>
        <w:tc>
          <w:tcPr>
            <w:tcW w:w="1043" w:type="pct"/>
            <w:shd w:val="clear" w:color="auto" w:fill="auto"/>
            <w:vAlign w:val="center"/>
          </w:tcPr>
          <w:p w:rsidR="004B4FDE" w:rsidRPr="007F2C19" w:rsidRDefault="000E74C6" w:rsidP="00DC38C6">
            <w:pPr>
              <w:spacing w:line="360" w:lineRule="exact"/>
              <w:jc w:val="center"/>
              <w:rPr>
                <w:rFonts w:ascii="標楷體" w:eastAsia="標楷體" w:hAnsi="標楷體"/>
                <w:sz w:val="28"/>
                <w:szCs w:val="28"/>
              </w:rPr>
            </w:pPr>
            <w:r w:rsidRPr="007F2C19">
              <w:rPr>
                <w:rFonts w:ascii="標楷體" w:eastAsia="標楷體" w:hAnsi="標楷體" w:hint="eastAsia"/>
                <w:sz w:val="28"/>
                <w:szCs w:val="28"/>
              </w:rPr>
              <w:t>權責機關發布(下達)</w:t>
            </w:r>
          </w:p>
          <w:p w:rsidR="000E74C6" w:rsidRPr="007F2C19" w:rsidRDefault="000E74C6" w:rsidP="00DC38C6">
            <w:pPr>
              <w:spacing w:line="360" w:lineRule="exact"/>
              <w:jc w:val="center"/>
              <w:rPr>
                <w:rFonts w:ascii="標楷體" w:eastAsia="標楷體" w:hAnsi="標楷體"/>
                <w:sz w:val="28"/>
                <w:szCs w:val="28"/>
              </w:rPr>
            </w:pPr>
            <w:r w:rsidRPr="007F2C19">
              <w:rPr>
                <w:rFonts w:ascii="標楷體" w:eastAsia="標楷體" w:hAnsi="標楷體" w:hint="eastAsia"/>
                <w:sz w:val="28"/>
                <w:szCs w:val="28"/>
              </w:rPr>
              <w:t>日期及文號</w:t>
            </w:r>
          </w:p>
        </w:tc>
        <w:tc>
          <w:tcPr>
            <w:tcW w:w="895" w:type="pct"/>
            <w:shd w:val="clear" w:color="auto" w:fill="auto"/>
            <w:vAlign w:val="center"/>
          </w:tcPr>
          <w:p w:rsidR="000E74C6" w:rsidRPr="007F2C19" w:rsidRDefault="000E74C6" w:rsidP="001F5143">
            <w:pPr>
              <w:spacing w:line="360" w:lineRule="exact"/>
              <w:jc w:val="center"/>
              <w:rPr>
                <w:rFonts w:ascii="標楷體" w:eastAsia="標楷體" w:hAnsi="標楷體"/>
                <w:sz w:val="28"/>
                <w:szCs w:val="28"/>
              </w:rPr>
            </w:pPr>
            <w:r w:rsidRPr="007F2C19">
              <w:rPr>
                <w:rFonts w:ascii="標楷體" w:eastAsia="標楷體" w:hAnsi="標楷體" w:hint="eastAsia"/>
                <w:sz w:val="28"/>
                <w:szCs w:val="28"/>
              </w:rPr>
              <w:t>本處轉發日期文號</w:t>
            </w:r>
          </w:p>
        </w:tc>
        <w:tc>
          <w:tcPr>
            <w:tcW w:w="294" w:type="pct"/>
            <w:shd w:val="clear" w:color="auto" w:fill="auto"/>
            <w:vAlign w:val="center"/>
          </w:tcPr>
          <w:p w:rsidR="000E74C6" w:rsidRPr="007F2C19" w:rsidRDefault="000E74C6" w:rsidP="00DC38C6">
            <w:pPr>
              <w:spacing w:line="360" w:lineRule="exact"/>
              <w:jc w:val="center"/>
              <w:rPr>
                <w:rFonts w:ascii="標楷體" w:eastAsia="標楷體" w:hAnsi="標楷體"/>
                <w:sz w:val="28"/>
                <w:szCs w:val="28"/>
              </w:rPr>
            </w:pPr>
            <w:r w:rsidRPr="007F2C19">
              <w:rPr>
                <w:rFonts w:ascii="標楷體" w:eastAsia="標楷體" w:hAnsi="標楷體" w:hint="eastAsia"/>
                <w:sz w:val="28"/>
                <w:szCs w:val="28"/>
              </w:rPr>
              <w:t>備考</w:t>
            </w:r>
          </w:p>
        </w:tc>
      </w:tr>
      <w:tr w:rsidR="004A1CDD" w:rsidRPr="007F2C19" w:rsidTr="00225463">
        <w:trPr>
          <w:trHeight w:val="1380"/>
        </w:trPr>
        <w:tc>
          <w:tcPr>
            <w:tcW w:w="833" w:type="pct"/>
            <w:shd w:val="clear" w:color="auto" w:fill="auto"/>
          </w:tcPr>
          <w:p w:rsidR="004A1CDD" w:rsidRPr="007F2C19" w:rsidRDefault="004A1CDD" w:rsidP="0048627B">
            <w:pPr>
              <w:jc w:val="both"/>
              <w:rPr>
                <w:rFonts w:ascii="標楷體" w:eastAsia="標楷體" w:hAnsi="標楷體"/>
                <w:szCs w:val="24"/>
              </w:rPr>
            </w:pPr>
            <w:r w:rsidRPr="007F2C19">
              <w:rPr>
                <w:rFonts w:ascii="標楷體" w:eastAsia="標楷體" w:hAnsi="標楷體" w:hint="eastAsia"/>
                <w:szCs w:val="24"/>
              </w:rPr>
              <w:t>修正「106年公務人員高等暨普通考試錄取人員訓練計畫」</w:t>
            </w:r>
            <w:r w:rsidR="00C24DEB" w:rsidRPr="007F2C19">
              <w:rPr>
                <w:rFonts w:ascii="標楷體" w:eastAsia="標楷體" w:hAnsi="標楷體" w:hint="eastAsia"/>
                <w:szCs w:val="24"/>
              </w:rPr>
              <w:t>。</w:t>
            </w:r>
          </w:p>
        </w:tc>
        <w:tc>
          <w:tcPr>
            <w:tcW w:w="1935" w:type="pct"/>
            <w:shd w:val="clear" w:color="auto" w:fill="auto"/>
          </w:tcPr>
          <w:p w:rsidR="004A1CDD" w:rsidRPr="007F2C19" w:rsidRDefault="004A1CDD" w:rsidP="0048627B">
            <w:pPr>
              <w:pStyle w:val="ad"/>
              <w:numPr>
                <w:ilvl w:val="0"/>
                <w:numId w:val="1"/>
              </w:numPr>
              <w:ind w:leftChars="0" w:left="480"/>
              <w:jc w:val="both"/>
              <w:rPr>
                <w:rFonts w:ascii="標楷體" w:eastAsia="標楷體" w:hAnsi="標楷體"/>
                <w:szCs w:val="24"/>
              </w:rPr>
            </w:pPr>
            <w:r w:rsidRPr="007F2C19">
              <w:rPr>
                <w:rFonts w:ascii="標楷體" w:eastAsia="標楷體" w:hAnsi="標楷體" w:hint="eastAsia"/>
                <w:szCs w:val="24"/>
              </w:rPr>
              <w:t>公務人員考試錄取人員訓練請證業務自</w:t>
            </w:r>
            <w:r w:rsidR="00C20DB0" w:rsidRPr="007F2C19">
              <w:rPr>
                <w:rFonts w:ascii="標楷體" w:eastAsia="標楷體" w:hAnsi="標楷體" w:hint="eastAsia"/>
                <w:szCs w:val="24"/>
              </w:rPr>
              <w:t>106</w:t>
            </w:r>
            <w:r w:rsidRPr="007F2C19">
              <w:rPr>
                <w:rFonts w:ascii="標楷體" w:eastAsia="標楷體" w:hAnsi="標楷體" w:hint="eastAsia"/>
                <w:szCs w:val="24"/>
              </w:rPr>
              <w:t>年7月1日起，授權由國家文官學院辦理，修正請領考試及格證書規定。</w:t>
            </w:r>
          </w:p>
          <w:p w:rsidR="004A1CDD" w:rsidRPr="007F2C19" w:rsidRDefault="004A1CDD" w:rsidP="0048627B">
            <w:pPr>
              <w:pStyle w:val="ad"/>
              <w:numPr>
                <w:ilvl w:val="0"/>
                <w:numId w:val="1"/>
              </w:numPr>
              <w:ind w:leftChars="0" w:left="480"/>
              <w:jc w:val="both"/>
              <w:rPr>
                <w:rFonts w:ascii="標楷體" w:eastAsia="標楷體" w:hAnsi="標楷體"/>
                <w:szCs w:val="24"/>
              </w:rPr>
            </w:pPr>
            <w:r w:rsidRPr="007F2C19">
              <w:rPr>
                <w:rFonts w:ascii="標楷體" w:eastAsia="標楷體" w:hAnsi="標楷體" w:hint="eastAsia"/>
                <w:szCs w:val="24"/>
              </w:rPr>
              <w:t>成績考核規定依實務需要酌作文字修正。</w:t>
            </w:r>
          </w:p>
        </w:tc>
        <w:tc>
          <w:tcPr>
            <w:tcW w:w="1043" w:type="pct"/>
            <w:shd w:val="clear" w:color="auto" w:fill="auto"/>
          </w:tcPr>
          <w:p w:rsidR="004A1CDD" w:rsidRPr="007F2C19" w:rsidRDefault="004A1CDD" w:rsidP="0048627B">
            <w:pPr>
              <w:jc w:val="both"/>
              <w:rPr>
                <w:rFonts w:ascii="標楷體" w:eastAsia="標楷體" w:hAnsi="標楷體"/>
                <w:szCs w:val="24"/>
              </w:rPr>
            </w:pPr>
            <w:r w:rsidRPr="007F2C19">
              <w:rPr>
                <w:rFonts w:ascii="標楷體" w:eastAsia="標楷體" w:hAnsi="標楷體" w:hint="eastAsia"/>
                <w:szCs w:val="24"/>
              </w:rPr>
              <w:t>公務人員保障暨培訓委員會民國106年8月21日公訓字第1062160590號函</w:t>
            </w:r>
          </w:p>
        </w:tc>
        <w:tc>
          <w:tcPr>
            <w:tcW w:w="895" w:type="pct"/>
            <w:shd w:val="clear" w:color="auto" w:fill="auto"/>
          </w:tcPr>
          <w:p w:rsidR="004A1CDD" w:rsidRPr="007F2C19" w:rsidRDefault="004A1CDD" w:rsidP="0048627B">
            <w:pPr>
              <w:jc w:val="both"/>
              <w:rPr>
                <w:rFonts w:ascii="標楷體" w:eastAsia="標楷體" w:hAnsi="標楷體"/>
                <w:szCs w:val="24"/>
              </w:rPr>
            </w:pPr>
            <w:r w:rsidRPr="007F2C19">
              <w:rPr>
                <w:rFonts w:ascii="標楷體" w:eastAsia="標楷體" w:hAnsi="標楷體" w:hint="eastAsia"/>
                <w:szCs w:val="24"/>
              </w:rPr>
              <w:t>臺中市政府民國106年8月22日府授人力字第1060182563號函</w:t>
            </w:r>
          </w:p>
        </w:tc>
        <w:tc>
          <w:tcPr>
            <w:tcW w:w="294" w:type="pct"/>
            <w:shd w:val="clear" w:color="auto" w:fill="auto"/>
            <w:vAlign w:val="center"/>
          </w:tcPr>
          <w:p w:rsidR="004A1CDD" w:rsidRPr="007F2C19" w:rsidRDefault="004A1CDD" w:rsidP="0048627B">
            <w:pPr>
              <w:jc w:val="both"/>
              <w:rPr>
                <w:rFonts w:ascii="標楷體" w:eastAsia="標楷體" w:hAnsi="標楷體"/>
                <w:szCs w:val="24"/>
              </w:rPr>
            </w:pPr>
          </w:p>
        </w:tc>
      </w:tr>
      <w:tr w:rsidR="009E4C76" w:rsidRPr="007F2C19" w:rsidTr="00F24255">
        <w:trPr>
          <w:trHeight w:val="538"/>
        </w:trPr>
        <w:tc>
          <w:tcPr>
            <w:tcW w:w="833" w:type="pct"/>
            <w:shd w:val="clear" w:color="auto" w:fill="auto"/>
          </w:tcPr>
          <w:p w:rsidR="009E4C76" w:rsidRPr="007F2C19" w:rsidRDefault="009E4C76" w:rsidP="0048627B">
            <w:pPr>
              <w:autoSpaceDE w:val="0"/>
              <w:autoSpaceDN w:val="0"/>
              <w:adjustRightInd w:val="0"/>
              <w:jc w:val="both"/>
              <w:rPr>
                <w:rFonts w:ascii="標楷體" w:eastAsia="標楷體" w:hAnsi="標楷體" w:cs="DFKaiShu-SB-Estd-BF"/>
                <w:kern w:val="0"/>
                <w:szCs w:val="24"/>
              </w:rPr>
            </w:pPr>
            <w:r w:rsidRPr="007F2C19">
              <w:rPr>
                <w:rFonts w:ascii="標楷體" w:eastAsia="標楷體" w:hAnsi="標楷體" w:hint="eastAsia"/>
                <w:szCs w:val="24"/>
              </w:rPr>
              <w:t>修正「公務人員訓練進修作業注意事項」。</w:t>
            </w:r>
          </w:p>
        </w:tc>
        <w:tc>
          <w:tcPr>
            <w:tcW w:w="1935" w:type="pct"/>
            <w:shd w:val="clear" w:color="auto" w:fill="auto"/>
          </w:tcPr>
          <w:p w:rsidR="009E4C76" w:rsidRPr="007F2C19" w:rsidRDefault="009E4C76" w:rsidP="0048627B">
            <w:pPr>
              <w:pStyle w:val="ad"/>
              <w:numPr>
                <w:ilvl w:val="0"/>
                <w:numId w:val="29"/>
              </w:numPr>
              <w:ind w:leftChars="0"/>
              <w:jc w:val="both"/>
              <w:rPr>
                <w:rFonts w:ascii="標楷體" w:eastAsia="標楷體" w:hAnsi="標楷體"/>
                <w:szCs w:val="24"/>
              </w:rPr>
            </w:pPr>
            <w:r w:rsidRPr="007F2C19">
              <w:rPr>
                <w:rFonts w:ascii="標楷體" w:eastAsia="標楷體" w:hAnsi="標楷體" w:hint="eastAsia"/>
                <w:szCs w:val="24"/>
              </w:rPr>
              <w:t>為期各機關落實辦理公務人員訓練進修法所定各項訓練、進修及終身學習活動，公務人員保障暨培訓委會前以103年8月14日公訓字第10321607001號函訂定旨揭注意事項，嗣並以104年4月1日公訓字第1042160229號函修正在案。</w:t>
            </w:r>
          </w:p>
          <w:p w:rsidR="009E4C76" w:rsidRPr="007F2C19" w:rsidRDefault="009E4C76" w:rsidP="0048627B">
            <w:pPr>
              <w:pStyle w:val="ad"/>
              <w:numPr>
                <w:ilvl w:val="0"/>
                <w:numId w:val="29"/>
              </w:numPr>
              <w:ind w:leftChars="0"/>
              <w:jc w:val="both"/>
              <w:rPr>
                <w:rFonts w:ascii="標楷體" w:eastAsia="標楷體" w:hAnsi="標楷體"/>
                <w:szCs w:val="24"/>
              </w:rPr>
            </w:pPr>
            <w:r w:rsidRPr="007F2C19">
              <w:rPr>
                <w:rFonts w:ascii="標楷體" w:eastAsia="標楷體" w:hAnsi="標楷體" w:hint="eastAsia"/>
                <w:szCs w:val="24"/>
              </w:rPr>
              <w:t>茲為配合公務人員考試錄取人員訓練辦法及薦任公務人員晉升簡任官等訓練辦法等五項晉升官等訓練辦法修正，以及因應實務需要，爰修正該注意事項。</w:t>
            </w:r>
          </w:p>
        </w:tc>
        <w:tc>
          <w:tcPr>
            <w:tcW w:w="1043" w:type="pct"/>
            <w:shd w:val="clear" w:color="auto" w:fill="auto"/>
          </w:tcPr>
          <w:p w:rsidR="009E4C76" w:rsidRPr="007F2C19" w:rsidRDefault="009E4C76" w:rsidP="0048627B">
            <w:pPr>
              <w:tabs>
                <w:tab w:val="left" w:pos="945"/>
              </w:tabs>
              <w:jc w:val="both"/>
              <w:rPr>
                <w:rFonts w:ascii="標楷體" w:eastAsia="標楷體" w:hAnsi="標楷體"/>
                <w:szCs w:val="24"/>
              </w:rPr>
            </w:pPr>
            <w:r w:rsidRPr="007F2C19">
              <w:rPr>
                <w:rFonts w:ascii="標楷體" w:eastAsia="標楷體" w:hAnsi="標楷體" w:hint="eastAsia"/>
                <w:szCs w:val="24"/>
              </w:rPr>
              <w:t>公務人員保障暨培訓委員會民國106年8月18日公訓字第1062160583號函</w:t>
            </w:r>
          </w:p>
        </w:tc>
        <w:tc>
          <w:tcPr>
            <w:tcW w:w="895" w:type="pct"/>
            <w:shd w:val="clear" w:color="auto" w:fill="auto"/>
          </w:tcPr>
          <w:p w:rsidR="009E4C76" w:rsidRPr="007F2C19" w:rsidRDefault="009E4C76" w:rsidP="0048627B">
            <w:pPr>
              <w:tabs>
                <w:tab w:val="left" w:pos="945"/>
              </w:tabs>
              <w:jc w:val="both"/>
              <w:rPr>
                <w:rFonts w:ascii="標楷體" w:eastAsia="標楷體" w:hAnsi="標楷體"/>
                <w:szCs w:val="24"/>
              </w:rPr>
            </w:pPr>
            <w:r w:rsidRPr="007F2C19">
              <w:rPr>
                <w:rFonts w:ascii="標楷體" w:eastAsia="標楷體" w:hAnsi="標楷體" w:hint="eastAsia"/>
                <w:szCs w:val="24"/>
              </w:rPr>
              <w:t>臺中市政府民國106年8月22府授人考字第1060181150號函</w:t>
            </w:r>
          </w:p>
        </w:tc>
        <w:tc>
          <w:tcPr>
            <w:tcW w:w="294" w:type="pct"/>
            <w:shd w:val="clear" w:color="auto" w:fill="auto"/>
          </w:tcPr>
          <w:p w:rsidR="009E4C76" w:rsidRPr="007F2C19" w:rsidRDefault="009E4C76" w:rsidP="0048627B">
            <w:pPr>
              <w:rPr>
                <w:rFonts w:ascii="標楷體" w:eastAsia="標楷體" w:hAnsi="標楷體"/>
                <w:szCs w:val="24"/>
              </w:rPr>
            </w:pPr>
          </w:p>
        </w:tc>
      </w:tr>
      <w:tr w:rsidR="00A30C19" w:rsidRPr="007F2C19" w:rsidTr="004041B4">
        <w:trPr>
          <w:trHeight w:val="397"/>
        </w:trPr>
        <w:tc>
          <w:tcPr>
            <w:tcW w:w="833" w:type="pct"/>
            <w:shd w:val="clear" w:color="auto" w:fill="auto"/>
          </w:tcPr>
          <w:p w:rsidR="00A30C19" w:rsidRPr="007F2C19" w:rsidRDefault="00090CCD" w:rsidP="00090CCD">
            <w:p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修正「</w:t>
            </w:r>
            <w:r w:rsidR="00A30C19" w:rsidRPr="007F2C19">
              <w:rPr>
                <w:rFonts w:ascii="標楷體" w:eastAsia="標楷體" w:hAnsi="標楷體" w:hint="eastAsia"/>
                <w:color w:val="000000"/>
                <w:szCs w:val="24"/>
              </w:rPr>
              <w:t>政務人員退職撫卹條例</w:t>
            </w:r>
            <w:r w:rsidRPr="007F2C19">
              <w:rPr>
                <w:rFonts w:ascii="標楷體" w:eastAsia="標楷體" w:hAnsi="標楷體" w:hint="eastAsia"/>
                <w:color w:val="000000"/>
                <w:szCs w:val="24"/>
              </w:rPr>
              <w:t>」。</w:t>
            </w:r>
          </w:p>
        </w:tc>
        <w:tc>
          <w:tcPr>
            <w:tcW w:w="1935" w:type="pct"/>
            <w:shd w:val="clear" w:color="auto" w:fill="auto"/>
          </w:tcPr>
          <w:p w:rsidR="00090CCD" w:rsidRPr="007F2C19" w:rsidRDefault="00090CCD" w:rsidP="0048627B">
            <w:pPr>
              <w:pStyle w:val="ad"/>
              <w:numPr>
                <w:ilvl w:val="0"/>
                <w:numId w:val="34"/>
              </w:numPr>
              <w:tabs>
                <w:tab w:val="left" w:pos="513"/>
              </w:tabs>
              <w:autoSpaceDE w:val="0"/>
              <w:autoSpaceDN w:val="0"/>
              <w:adjustRightInd w:val="0"/>
              <w:ind w:leftChars="0"/>
              <w:jc w:val="both"/>
              <w:rPr>
                <w:rFonts w:ascii="標楷體" w:eastAsia="標楷體" w:hAnsi="標楷體"/>
                <w:color w:val="000000"/>
                <w:szCs w:val="24"/>
              </w:rPr>
            </w:pPr>
            <w:r w:rsidRPr="007F2C19">
              <w:rPr>
                <w:rFonts w:ascii="標楷體" w:eastAsia="標楷體" w:hAnsi="標楷體" w:hint="eastAsia"/>
                <w:color w:val="000000"/>
                <w:szCs w:val="24"/>
              </w:rPr>
              <w:t>政務人員退職撫卹條例(以下簡稱本條例)業經總統於民國106年8月</w:t>
            </w:r>
            <w:r w:rsidR="00BD420A">
              <w:rPr>
                <w:rFonts w:ascii="標楷體" w:eastAsia="標楷體" w:hAnsi="標楷體" w:hint="eastAsia"/>
                <w:color w:val="000000"/>
                <w:szCs w:val="24"/>
              </w:rPr>
              <w:t>9</w:t>
            </w:r>
            <w:r w:rsidRPr="007F2C19">
              <w:rPr>
                <w:rFonts w:ascii="標楷體" w:eastAsia="標楷體" w:hAnsi="標楷體" w:hint="eastAsia"/>
                <w:color w:val="000000"/>
                <w:szCs w:val="24"/>
              </w:rPr>
              <w:t>日修正公布，除配合年金改革調降所得之條文外</w:t>
            </w:r>
            <w:bookmarkStart w:id="0" w:name="_GoBack"/>
            <w:bookmarkEnd w:id="0"/>
            <w:r w:rsidRPr="007F2C19">
              <w:rPr>
                <w:rFonts w:ascii="標楷體" w:eastAsia="標楷體" w:hAnsi="標楷體" w:hint="eastAsia"/>
                <w:color w:val="000000"/>
                <w:szCs w:val="24"/>
              </w:rPr>
              <w:t>，其餘條文自106年8月11日施行。</w:t>
            </w:r>
          </w:p>
          <w:p w:rsidR="00A30C19" w:rsidRPr="007F2C19" w:rsidRDefault="00A30C19" w:rsidP="0048627B">
            <w:pPr>
              <w:pStyle w:val="ad"/>
              <w:numPr>
                <w:ilvl w:val="0"/>
                <w:numId w:val="34"/>
              </w:numPr>
              <w:tabs>
                <w:tab w:val="left" w:pos="513"/>
              </w:tabs>
              <w:autoSpaceDE w:val="0"/>
              <w:autoSpaceDN w:val="0"/>
              <w:adjustRightInd w:val="0"/>
              <w:ind w:leftChars="0"/>
              <w:jc w:val="both"/>
              <w:rPr>
                <w:rFonts w:ascii="標楷體" w:eastAsia="標楷體" w:hAnsi="標楷體"/>
                <w:color w:val="000000"/>
                <w:szCs w:val="24"/>
              </w:rPr>
            </w:pPr>
            <w:r w:rsidRPr="007F2C19">
              <w:rPr>
                <w:rFonts w:ascii="標楷體" w:eastAsia="標楷體" w:hAnsi="標楷體" w:hint="eastAsia"/>
                <w:color w:val="000000"/>
                <w:szCs w:val="24"/>
              </w:rPr>
              <w:t>本條例規範政務人員依其轉任前職務及有無領取退離給與之不同，區分為第一類及第二類政務人員，並針對本條例修正施行前已任職且修正施行後繼續任職之政務人員做例外規定以及修正應停止領受月退職酬勞金及停止辦理優惠</w:t>
            </w:r>
            <w:r w:rsidRPr="007F2C19">
              <w:rPr>
                <w:rFonts w:ascii="標楷體" w:eastAsia="標楷體" w:hAnsi="標楷體" w:hint="eastAsia"/>
                <w:color w:val="000000"/>
                <w:szCs w:val="24"/>
              </w:rPr>
              <w:lastRenderedPageBreak/>
              <w:t>存款利息之再任職務範圍。</w:t>
            </w:r>
          </w:p>
          <w:p w:rsidR="00F46708" w:rsidRPr="007F2C19" w:rsidRDefault="00F46708" w:rsidP="0048627B">
            <w:pPr>
              <w:pStyle w:val="ad"/>
              <w:numPr>
                <w:ilvl w:val="0"/>
                <w:numId w:val="34"/>
              </w:numPr>
              <w:tabs>
                <w:tab w:val="left" w:pos="513"/>
              </w:tabs>
              <w:autoSpaceDE w:val="0"/>
              <w:autoSpaceDN w:val="0"/>
              <w:adjustRightInd w:val="0"/>
              <w:ind w:leftChars="0"/>
              <w:jc w:val="both"/>
              <w:rPr>
                <w:rFonts w:ascii="標楷體" w:eastAsia="標楷體" w:hAnsi="標楷體"/>
                <w:color w:val="000000"/>
                <w:szCs w:val="24"/>
              </w:rPr>
            </w:pPr>
            <w:r w:rsidRPr="007F2C19">
              <w:rPr>
                <w:rFonts w:ascii="標楷體" w:eastAsia="標楷體" w:hAnsi="標楷體" w:hint="eastAsia"/>
                <w:color w:val="000000"/>
                <w:szCs w:val="24"/>
              </w:rPr>
              <w:t>本修正案刊載於總統府公報第7318號(參見總統府網站：http://www.president.gov.tw公報系統)。</w:t>
            </w:r>
          </w:p>
        </w:tc>
        <w:tc>
          <w:tcPr>
            <w:tcW w:w="1043" w:type="pct"/>
            <w:shd w:val="clear" w:color="auto" w:fill="auto"/>
          </w:tcPr>
          <w:p w:rsidR="00A30C19" w:rsidRPr="007F2C19" w:rsidRDefault="00A30C19" w:rsidP="0048627B">
            <w:pPr>
              <w:jc w:val="both"/>
              <w:rPr>
                <w:rFonts w:ascii="標楷體" w:eastAsia="標楷體" w:hAnsi="標楷體"/>
                <w:color w:val="000000"/>
                <w:szCs w:val="24"/>
              </w:rPr>
            </w:pPr>
            <w:r w:rsidRPr="007F2C19">
              <w:rPr>
                <w:rFonts w:ascii="標楷體" w:eastAsia="標楷體" w:hAnsi="標楷體" w:hint="eastAsia"/>
                <w:color w:val="000000"/>
                <w:szCs w:val="24"/>
              </w:rPr>
              <w:lastRenderedPageBreak/>
              <w:t>銓敘部民國106年8月17日部退二字第1064252335號函</w:t>
            </w:r>
          </w:p>
        </w:tc>
        <w:tc>
          <w:tcPr>
            <w:tcW w:w="895" w:type="pct"/>
            <w:shd w:val="clear" w:color="auto" w:fill="auto"/>
          </w:tcPr>
          <w:p w:rsidR="00A30C19" w:rsidRPr="007F2C19" w:rsidRDefault="00A30C19" w:rsidP="0048627B">
            <w:pPr>
              <w:jc w:val="both"/>
              <w:rPr>
                <w:rFonts w:ascii="標楷體" w:eastAsia="標楷體" w:hAnsi="標楷體"/>
                <w:szCs w:val="24"/>
              </w:rPr>
            </w:pPr>
            <w:r w:rsidRPr="007F2C19">
              <w:rPr>
                <w:rFonts w:ascii="標楷體" w:eastAsia="標楷體" w:hAnsi="標楷體" w:hint="eastAsia"/>
                <w:szCs w:val="24"/>
              </w:rPr>
              <w:t>臺中市政府民國106年8月23日府授人給字第1060182116號</w:t>
            </w:r>
            <w:r w:rsidR="00C82F9F" w:rsidRPr="007F2C19">
              <w:rPr>
                <w:rFonts w:ascii="標楷體" w:eastAsia="標楷體" w:hAnsi="標楷體" w:hint="eastAsia"/>
                <w:szCs w:val="24"/>
              </w:rPr>
              <w:t>函</w:t>
            </w:r>
          </w:p>
        </w:tc>
        <w:tc>
          <w:tcPr>
            <w:tcW w:w="294" w:type="pct"/>
            <w:shd w:val="clear" w:color="auto" w:fill="auto"/>
          </w:tcPr>
          <w:p w:rsidR="00A30C19" w:rsidRPr="007F2C19" w:rsidRDefault="00A30C19" w:rsidP="0048627B">
            <w:pPr>
              <w:jc w:val="both"/>
              <w:rPr>
                <w:rFonts w:ascii="標楷體" w:eastAsia="標楷體" w:hAnsi="標楷體"/>
                <w:szCs w:val="24"/>
              </w:rPr>
            </w:pPr>
          </w:p>
        </w:tc>
      </w:tr>
      <w:tr w:rsidR="002938EE" w:rsidRPr="007F2C19" w:rsidTr="004041B4">
        <w:trPr>
          <w:trHeight w:val="397"/>
        </w:trPr>
        <w:tc>
          <w:tcPr>
            <w:tcW w:w="833" w:type="pct"/>
            <w:shd w:val="clear" w:color="auto" w:fill="auto"/>
          </w:tcPr>
          <w:p w:rsidR="002938EE" w:rsidRPr="007F2C19" w:rsidRDefault="007E26B3" w:rsidP="0048627B">
            <w:p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lastRenderedPageBreak/>
              <w:t>修正</w:t>
            </w:r>
            <w:r w:rsidR="002938EE" w:rsidRPr="007F2C19">
              <w:rPr>
                <w:rFonts w:ascii="標楷體" w:eastAsia="標楷體" w:hAnsi="標楷體" w:hint="eastAsia"/>
                <w:color w:val="000000"/>
                <w:szCs w:val="24"/>
              </w:rPr>
              <w:t>「公務人員退撫給與定期發放作業要點」。</w:t>
            </w:r>
          </w:p>
        </w:tc>
        <w:tc>
          <w:tcPr>
            <w:tcW w:w="1935" w:type="pct"/>
            <w:shd w:val="clear" w:color="auto" w:fill="auto"/>
          </w:tcPr>
          <w:p w:rsidR="002938EE" w:rsidRPr="007F2C19" w:rsidRDefault="002938EE" w:rsidP="0048627B">
            <w:pPr>
              <w:numPr>
                <w:ilvl w:val="0"/>
                <w:numId w:val="30"/>
              </w:num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考試院民國106年1月26日發布之公務人員退休法施行細則第31條及第40條修正條文，將公務人員月退休金及遺族月撫慰金改為按月發給，並明令定於自107年1月1日施行，爰</w:t>
            </w:r>
            <w:r w:rsidR="00997F77" w:rsidRPr="007F2C19">
              <w:rPr>
                <w:rFonts w:ascii="標楷體" w:eastAsia="標楷體" w:hAnsi="標楷體" w:hint="eastAsia"/>
                <w:color w:val="000000"/>
                <w:szCs w:val="24"/>
              </w:rPr>
              <w:t>公務人員退撫給與定期發放作業要點</w:t>
            </w:r>
            <w:r w:rsidRPr="007F2C19">
              <w:rPr>
                <w:rFonts w:ascii="標楷體" w:eastAsia="標楷體" w:hAnsi="標楷體" w:hint="eastAsia"/>
                <w:color w:val="000000"/>
                <w:szCs w:val="24"/>
              </w:rPr>
              <w:t>配合修正相關查驗期程及發放作業之規定，並自107年1月1日生效。</w:t>
            </w:r>
          </w:p>
          <w:p w:rsidR="002938EE" w:rsidRPr="007F2C19" w:rsidRDefault="00F071F0" w:rsidP="0048627B">
            <w:pPr>
              <w:numPr>
                <w:ilvl w:val="0"/>
                <w:numId w:val="30"/>
              </w:num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修正規定、總說明及對照表均登載於銓敘</w:t>
            </w:r>
            <w:r w:rsidR="002938EE" w:rsidRPr="007F2C19">
              <w:rPr>
                <w:rFonts w:ascii="標楷體" w:eastAsia="標楷體" w:hAnsi="標楷體" w:hint="eastAsia"/>
                <w:color w:val="000000"/>
                <w:szCs w:val="24"/>
              </w:rPr>
              <w:t>部全球資訊網「最新消息」（網址：http://www.mocs.gov.tw），請自行下載運用。</w:t>
            </w:r>
          </w:p>
          <w:p w:rsidR="002938EE" w:rsidRPr="007F2C19" w:rsidRDefault="002938EE" w:rsidP="0048627B">
            <w:pPr>
              <w:numPr>
                <w:ilvl w:val="0"/>
                <w:numId w:val="30"/>
              </w:num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由於自107年1月1日起，月退休金及月撫慰金改按月發放，爰為使發放機關順利執行實務作業，茲就相關注意事項，說明如下：</w:t>
            </w:r>
          </w:p>
          <w:p w:rsidR="002938EE" w:rsidRPr="007F2C19" w:rsidRDefault="002938EE" w:rsidP="0048627B">
            <w:pPr>
              <w:numPr>
                <w:ilvl w:val="1"/>
                <w:numId w:val="30"/>
              </w:numPr>
              <w:tabs>
                <w:tab w:val="left" w:pos="655"/>
              </w:tabs>
              <w:autoSpaceDE w:val="0"/>
              <w:autoSpaceDN w:val="0"/>
              <w:adjustRightInd w:val="0"/>
              <w:ind w:left="655" w:hanging="567"/>
              <w:jc w:val="both"/>
              <w:rPr>
                <w:rFonts w:ascii="標楷體" w:eastAsia="標楷體" w:hAnsi="標楷體"/>
                <w:color w:val="000000"/>
                <w:szCs w:val="24"/>
              </w:rPr>
            </w:pPr>
            <w:r w:rsidRPr="007F2C19">
              <w:rPr>
                <w:rFonts w:ascii="標楷體" w:eastAsia="標楷體" w:hAnsi="標楷體" w:hint="eastAsia"/>
                <w:color w:val="000000"/>
                <w:szCs w:val="24"/>
              </w:rPr>
              <w:t>退休人員赴大陸地區(以下簡稱赴陸)時：</w:t>
            </w:r>
          </w:p>
          <w:p w:rsidR="002938EE" w:rsidRPr="007F2C19" w:rsidRDefault="002938EE" w:rsidP="0048627B">
            <w:pPr>
              <w:numPr>
                <w:ilvl w:val="2"/>
                <w:numId w:val="30"/>
              </w:numPr>
              <w:tabs>
                <w:tab w:val="left" w:pos="655"/>
              </w:tabs>
              <w:autoSpaceDE w:val="0"/>
              <w:autoSpaceDN w:val="0"/>
              <w:adjustRightInd w:val="0"/>
              <w:ind w:left="797" w:hanging="567"/>
              <w:jc w:val="both"/>
              <w:rPr>
                <w:rFonts w:ascii="標楷體" w:eastAsia="標楷體" w:hAnsi="標楷體"/>
                <w:color w:val="000000"/>
                <w:szCs w:val="24"/>
              </w:rPr>
            </w:pPr>
            <w:r w:rsidRPr="007F2C19">
              <w:rPr>
                <w:rFonts w:ascii="標楷體" w:eastAsia="標楷體" w:hAnsi="標楷體" w:hint="eastAsia"/>
                <w:color w:val="000000"/>
                <w:szCs w:val="24"/>
              </w:rPr>
              <w:t>赴陸長期居住(指赴陸居、停留，1年內合計逾183日)，且在大陸地區設有戶籍或領用大陸地區護照者，依「支領月退休給與之公務人員赴大陸地區長期居住改領停領及恢復退休給與處理辦法」(以下簡稱赴陸處理辦法)第5條規定，應停止其領受月退休金權</w:t>
            </w:r>
            <w:r w:rsidRPr="007F2C19">
              <w:rPr>
                <w:rFonts w:ascii="標楷體" w:eastAsia="標楷體" w:hAnsi="標楷體" w:hint="eastAsia"/>
                <w:color w:val="000000"/>
                <w:szCs w:val="24"/>
              </w:rPr>
              <w:lastRenderedPageBreak/>
              <w:t>利。</w:t>
            </w:r>
          </w:p>
          <w:p w:rsidR="002938EE" w:rsidRPr="007F2C19" w:rsidRDefault="002938EE" w:rsidP="0048627B">
            <w:pPr>
              <w:numPr>
                <w:ilvl w:val="2"/>
                <w:numId w:val="30"/>
              </w:numPr>
              <w:tabs>
                <w:tab w:val="left" w:pos="655"/>
              </w:tabs>
              <w:autoSpaceDE w:val="0"/>
              <w:autoSpaceDN w:val="0"/>
              <w:adjustRightInd w:val="0"/>
              <w:ind w:left="797" w:hanging="567"/>
              <w:jc w:val="both"/>
              <w:rPr>
                <w:rFonts w:ascii="標楷體" w:eastAsia="標楷體" w:hAnsi="標楷體"/>
                <w:color w:val="000000"/>
                <w:szCs w:val="24"/>
              </w:rPr>
            </w:pPr>
            <w:r w:rsidRPr="007F2C19">
              <w:rPr>
                <w:rFonts w:ascii="標楷體" w:eastAsia="標楷體" w:hAnsi="標楷體" w:hint="eastAsia"/>
                <w:color w:val="000000"/>
                <w:szCs w:val="24"/>
              </w:rPr>
              <w:t>赴陸長期居住，但未在大陸地區設有戶籍或領用大陸地區護照者，依赴陸處理辦法第3條第4項規定，暫停其領受月退休給與權利，俟其回臺時，得依規定申請回復其請領權利(即可補發暫停期間之月退休金)。</w:t>
            </w:r>
          </w:p>
          <w:p w:rsidR="002938EE" w:rsidRPr="007F2C19" w:rsidRDefault="002938EE" w:rsidP="0048627B">
            <w:pPr>
              <w:numPr>
                <w:ilvl w:val="2"/>
                <w:numId w:val="30"/>
              </w:numPr>
              <w:tabs>
                <w:tab w:val="left" w:pos="655"/>
              </w:tabs>
              <w:autoSpaceDE w:val="0"/>
              <w:autoSpaceDN w:val="0"/>
              <w:adjustRightInd w:val="0"/>
              <w:ind w:left="797" w:hanging="567"/>
              <w:jc w:val="both"/>
              <w:rPr>
                <w:rFonts w:ascii="標楷體" w:eastAsia="標楷體" w:hAnsi="標楷體"/>
                <w:color w:val="000000"/>
                <w:szCs w:val="24"/>
              </w:rPr>
            </w:pPr>
            <w:r w:rsidRPr="007F2C19">
              <w:rPr>
                <w:rFonts w:ascii="標楷體" w:eastAsia="標楷體" w:hAnsi="標楷體" w:hint="eastAsia"/>
                <w:color w:val="000000"/>
                <w:szCs w:val="24"/>
              </w:rPr>
              <w:t>赴陸未達長期居住標準者，得繼續發給月退休金。</w:t>
            </w:r>
          </w:p>
          <w:p w:rsidR="002938EE" w:rsidRPr="007F2C19" w:rsidRDefault="002938EE" w:rsidP="0048627B">
            <w:pPr>
              <w:numPr>
                <w:ilvl w:val="1"/>
                <w:numId w:val="30"/>
              </w:numPr>
              <w:tabs>
                <w:tab w:val="left" w:pos="513"/>
              </w:tabs>
              <w:autoSpaceDE w:val="0"/>
              <w:autoSpaceDN w:val="0"/>
              <w:adjustRightInd w:val="0"/>
              <w:ind w:left="655" w:hanging="567"/>
              <w:jc w:val="both"/>
              <w:rPr>
                <w:rFonts w:ascii="標楷體" w:eastAsia="標楷體" w:hAnsi="標楷體"/>
                <w:color w:val="000000"/>
                <w:szCs w:val="24"/>
              </w:rPr>
            </w:pPr>
            <w:r w:rsidRPr="007F2C19">
              <w:rPr>
                <w:rFonts w:ascii="標楷體" w:eastAsia="標楷體" w:hAnsi="標楷體" w:hint="eastAsia"/>
                <w:color w:val="000000"/>
                <w:szCs w:val="24"/>
              </w:rPr>
              <w:t>領受人移居國外時：應於每年11月底前，檢具我國駐外單位出具之證明，申請發給。</w:t>
            </w:r>
          </w:p>
          <w:p w:rsidR="002938EE" w:rsidRPr="007F2C19" w:rsidRDefault="002938EE" w:rsidP="0048627B">
            <w:pPr>
              <w:numPr>
                <w:ilvl w:val="1"/>
                <w:numId w:val="30"/>
              </w:numPr>
              <w:tabs>
                <w:tab w:val="left" w:pos="513"/>
              </w:tabs>
              <w:autoSpaceDE w:val="0"/>
              <w:autoSpaceDN w:val="0"/>
              <w:adjustRightInd w:val="0"/>
              <w:ind w:left="655" w:hanging="567"/>
              <w:jc w:val="both"/>
              <w:rPr>
                <w:rFonts w:ascii="標楷體" w:eastAsia="標楷體" w:hAnsi="標楷體"/>
                <w:color w:val="000000"/>
                <w:szCs w:val="24"/>
              </w:rPr>
            </w:pPr>
            <w:r w:rsidRPr="007F2C19">
              <w:rPr>
                <w:rFonts w:ascii="標楷體" w:eastAsia="標楷體" w:hAnsi="標楷體" w:hint="eastAsia"/>
                <w:color w:val="000000"/>
                <w:szCs w:val="24"/>
              </w:rPr>
              <w:t>領受人查驗資料顯示出境，但有在臺戶籍者：得繼續發給退撫給與。</w:t>
            </w:r>
          </w:p>
          <w:p w:rsidR="002938EE" w:rsidRPr="007F2C19" w:rsidRDefault="002938EE" w:rsidP="0048627B">
            <w:pPr>
              <w:numPr>
                <w:ilvl w:val="1"/>
                <w:numId w:val="30"/>
              </w:numPr>
              <w:tabs>
                <w:tab w:val="left" w:pos="513"/>
              </w:tabs>
              <w:autoSpaceDE w:val="0"/>
              <w:autoSpaceDN w:val="0"/>
              <w:adjustRightInd w:val="0"/>
              <w:ind w:left="655" w:hanging="567"/>
              <w:jc w:val="both"/>
              <w:rPr>
                <w:rFonts w:ascii="標楷體" w:eastAsia="標楷體" w:hAnsi="標楷體"/>
                <w:color w:val="000000"/>
                <w:szCs w:val="24"/>
              </w:rPr>
            </w:pPr>
            <w:r w:rsidRPr="007F2C19">
              <w:rPr>
                <w:rFonts w:ascii="標楷體" w:eastAsia="標楷體" w:hAnsi="標楷體" w:hint="eastAsia"/>
                <w:color w:val="000000"/>
                <w:szCs w:val="24"/>
              </w:rPr>
              <w:t>領受人有法定事由而喪失或停止領受權時，其追繳原則，仍依銓敘部102年7月29日部退三字第1023743223號函及同年11月26日部退三字第10237818252</w:t>
            </w:r>
            <w:r w:rsidR="004557D2" w:rsidRPr="007F2C19">
              <w:rPr>
                <w:rFonts w:ascii="標楷體" w:eastAsia="標楷體" w:hAnsi="標楷體" w:hint="eastAsia"/>
                <w:color w:val="000000"/>
                <w:szCs w:val="24"/>
              </w:rPr>
              <w:t>號函之規定處理；亦即，</w:t>
            </w:r>
            <w:r w:rsidRPr="007F2C19">
              <w:rPr>
                <w:rFonts w:ascii="標楷體" w:eastAsia="標楷體" w:hAnsi="標楷體" w:hint="eastAsia"/>
                <w:color w:val="000000"/>
                <w:szCs w:val="24"/>
              </w:rPr>
              <w:t>月撫慰金領受人亡故時，其在發放金額所涵蓋之期間內，已發之該期月撫慰金不予追繳(不適用銓敘部上開102年7月29日函所定僅得發給至死亡當日止之規定)；至於其他月撫慰金應予喪失或停止之消極條件，以及月退休金、年撫卹金各項退撫給與之發放與追繳機制，仍照銓敘部上開102年7月29日函規定辦理。</w:t>
            </w:r>
          </w:p>
        </w:tc>
        <w:tc>
          <w:tcPr>
            <w:tcW w:w="1043" w:type="pct"/>
            <w:shd w:val="clear" w:color="auto" w:fill="auto"/>
          </w:tcPr>
          <w:p w:rsidR="002938EE" w:rsidRPr="007F2C19" w:rsidRDefault="002938EE" w:rsidP="0048627B">
            <w:pPr>
              <w:jc w:val="both"/>
              <w:rPr>
                <w:rFonts w:ascii="標楷體" w:eastAsia="標楷體" w:hAnsi="標楷體"/>
                <w:szCs w:val="24"/>
              </w:rPr>
            </w:pPr>
            <w:r w:rsidRPr="007F2C19">
              <w:rPr>
                <w:rFonts w:ascii="標楷體" w:eastAsia="標楷體" w:hAnsi="標楷體" w:hint="eastAsia"/>
                <w:szCs w:val="24"/>
              </w:rPr>
              <w:lastRenderedPageBreak/>
              <w:t>銓敘部民國106年7月31日部退四字第10642491792號函</w:t>
            </w:r>
          </w:p>
        </w:tc>
        <w:tc>
          <w:tcPr>
            <w:tcW w:w="895" w:type="pct"/>
            <w:shd w:val="clear" w:color="auto" w:fill="auto"/>
          </w:tcPr>
          <w:p w:rsidR="002938EE" w:rsidRPr="007F2C19" w:rsidRDefault="002938EE" w:rsidP="0048627B">
            <w:pPr>
              <w:jc w:val="both"/>
              <w:rPr>
                <w:rFonts w:ascii="標楷體" w:eastAsia="標楷體" w:hAnsi="標楷體"/>
                <w:szCs w:val="24"/>
              </w:rPr>
            </w:pPr>
            <w:r w:rsidRPr="007F2C19">
              <w:rPr>
                <w:rFonts w:ascii="標楷體" w:eastAsia="標楷體" w:hAnsi="標楷體" w:hint="eastAsia"/>
                <w:szCs w:val="24"/>
              </w:rPr>
              <w:t>臺中市政府民國106年8月3日府授人給字第1060166595號函</w:t>
            </w:r>
          </w:p>
        </w:tc>
        <w:tc>
          <w:tcPr>
            <w:tcW w:w="294" w:type="pct"/>
            <w:shd w:val="clear" w:color="auto" w:fill="auto"/>
          </w:tcPr>
          <w:p w:rsidR="002938EE" w:rsidRPr="007F2C19" w:rsidRDefault="002938EE" w:rsidP="0048627B">
            <w:pPr>
              <w:jc w:val="both"/>
              <w:rPr>
                <w:rFonts w:ascii="標楷體" w:eastAsia="標楷體" w:hAnsi="標楷體"/>
                <w:szCs w:val="24"/>
              </w:rPr>
            </w:pPr>
          </w:p>
        </w:tc>
      </w:tr>
      <w:tr w:rsidR="00F57D83" w:rsidRPr="007F2C19" w:rsidTr="004041B4">
        <w:trPr>
          <w:trHeight w:val="397"/>
        </w:trPr>
        <w:tc>
          <w:tcPr>
            <w:tcW w:w="833" w:type="pct"/>
            <w:shd w:val="clear" w:color="auto" w:fill="auto"/>
          </w:tcPr>
          <w:p w:rsidR="00F57D83" w:rsidRPr="007F2C19" w:rsidRDefault="007A0A9C" w:rsidP="0048627B">
            <w:p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lastRenderedPageBreak/>
              <w:t>修正</w:t>
            </w:r>
            <w:r w:rsidR="00F57D83" w:rsidRPr="007F2C19">
              <w:rPr>
                <w:rFonts w:ascii="標楷體" w:eastAsia="標楷體" w:hAnsi="標楷體" w:hint="eastAsia"/>
                <w:color w:val="000000"/>
                <w:szCs w:val="24"/>
              </w:rPr>
              <w:t>「公務人員退休撫卹基金管理委員會撥付新制年資退撫給與作業要點」。</w:t>
            </w:r>
          </w:p>
        </w:tc>
        <w:tc>
          <w:tcPr>
            <w:tcW w:w="1935" w:type="pct"/>
            <w:shd w:val="clear" w:color="auto" w:fill="auto"/>
          </w:tcPr>
          <w:p w:rsidR="00F61ABB" w:rsidRPr="007F2C19" w:rsidRDefault="00F57D83" w:rsidP="0048627B">
            <w:pPr>
              <w:numPr>
                <w:ilvl w:val="0"/>
                <w:numId w:val="31"/>
              </w:num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為因應月退休金及月撫慰金自民國107年1月1日起改按月發放，依銓敘部106年1月10日及同年3月31日召開研商因應軍公教退休（伍）金（含撫慰金）改按月發放相關資訊及其他事宜會議決議，公務人員退休撫卹基金管理委員會得使用全國公教人員退休撫卹整合平臺及銓敘部全國公務人力雲端服務平臺之查註資料，以簡化領受資格查證作業。另配合實務作業新增申請發還原繳付基金費用補正作業程序及期限；參考公教人員保險法、國民年金法及勞工保險條例，修正溢領退撫給與繳回期限等規定，爰配合修正</w:t>
            </w:r>
            <w:r w:rsidR="00C85C9A" w:rsidRPr="007F2C19">
              <w:rPr>
                <w:rFonts w:ascii="標楷體" w:eastAsia="標楷體" w:hAnsi="標楷體" w:hint="eastAsia"/>
                <w:color w:val="000000"/>
                <w:szCs w:val="24"/>
              </w:rPr>
              <w:t>公務人員退休撫卹基金管理委員會撥付新制年資退撫給與作業要點</w:t>
            </w:r>
            <w:r w:rsidRPr="007F2C19">
              <w:rPr>
                <w:rFonts w:ascii="標楷體" w:eastAsia="標楷體" w:hAnsi="標楷體" w:hint="eastAsia"/>
                <w:color w:val="000000"/>
                <w:szCs w:val="24"/>
              </w:rPr>
              <w:t>。</w:t>
            </w:r>
          </w:p>
          <w:p w:rsidR="00F57D83" w:rsidRPr="007F2C19" w:rsidRDefault="00F57D83" w:rsidP="0048627B">
            <w:pPr>
              <w:numPr>
                <w:ilvl w:val="0"/>
                <w:numId w:val="31"/>
              </w:num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修正規定、總說明及對照表均登載於該基金網站「最新消息」（網址http://www.fund.gov.tw），請自行下載運用。</w:t>
            </w:r>
          </w:p>
        </w:tc>
        <w:tc>
          <w:tcPr>
            <w:tcW w:w="1043" w:type="pct"/>
            <w:shd w:val="clear" w:color="auto" w:fill="auto"/>
          </w:tcPr>
          <w:p w:rsidR="00F57D83" w:rsidRPr="007F2C19" w:rsidRDefault="00F57D83" w:rsidP="0048627B">
            <w:pPr>
              <w:jc w:val="both"/>
              <w:rPr>
                <w:rFonts w:ascii="標楷體" w:eastAsia="標楷體" w:hAnsi="標楷體"/>
                <w:szCs w:val="24"/>
              </w:rPr>
            </w:pPr>
            <w:r w:rsidRPr="007F2C19">
              <w:rPr>
                <w:rFonts w:ascii="標楷體" w:eastAsia="標楷體" w:hAnsi="標楷體" w:hint="eastAsia"/>
                <w:szCs w:val="24"/>
              </w:rPr>
              <w:t>公務人員退休撫卹基金管理委員會民國106年8月10日台管業一字第1061330938號函</w:t>
            </w:r>
          </w:p>
        </w:tc>
        <w:tc>
          <w:tcPr>
            <w:tcW w:w="895" w:type="pct"/>
            <w:shd w:val="clear" w:color="auto" w:fill="auto"/>
          </w:tcPr>
          <w:p w:rsidR="00F57D83" w:rsidRPr="007F2C19" w:rsidRDefault="00F57D83" w:rsidP="0048627B">
            <w:pPr>
              <w:jc w:val="both"/>
              <w:rPr>
                <w:rFonts w:ascii="標楷體" w:eastAsia="標楷體" w:hAnsi="標楷體"/>
                <w:szCs w:val="24"/>
              </w:rPr>
            </w:pPr>
            <w:r w:rsidRPr="007F2C19">
              <w:rPr>
                <w:rFonts w:ascii="標楷體" w:eastAsia="標楷體" w:hAnsi="標楷體" w:hint="eastAsia"/>
                <w:szCs w:val="24"/>
              </w:rPr>
              <w:t>臺中市政府民國106年8月14日府授人給字第1060175243號函</w:t>
            </w:r>
          </w:p>
        </w:tc>
        <w:tc>
          <w:tcPr>
            <w:tcW w:w="294" w:type="pct"/>
            <w:shd w:val="clear" w:color="auto" w:fill="auto"/>
          </w:tcPr>
          <w:p w:rsidR="00F57D83" w:rsidRPr="007F2C19" w:rsidRDefault="00F57D83" w:rsidP="0048627B">
            <w:pPr>
              <w:jc w:val="both"/>
              <w:rPr>
                <w:rFonts w:ascii="標楷體" w:eastAsia="標楷體" w:hAnsi="標楷體"/>
                <w:szCs w:val="24"/>
              </w:rPr>
            </w:pPr>
          </w:p>
        </w:tc>
      </w:tr>
      <w:tr w:rsidR="00272172" w:rsidRPr="007F2C19" w:rsidTr="004041B4">
        <w:trPr>
          <w:trHeight w:val="397"/>
        </w:trPr>
        <w:tc>
          <w:tcPr>
            <w:tcW w:w="833" w:type="pct"/>
            <w:shd w:val="clear" w:color="auto" w:fill="auto"/>
          </w:tcPr>
          <w:p w:rsidR="00272172" w:rsidRPr="007F2C19" w:rsidRDefault="0013614E" w:rsidP="0048627B">
            <w:p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w:t>
            </w:r>
            <w:r w:rsidR="00272172" w:rsidRPr="007F2C19">
              <w:rPr>
                <w:rFonts w:ascii="標楷體" w:eastAsia="標楷體" w:hAnsi="標楷體" w:hint="eastAsia"/>
                <w:color w:val="000000"/>
                <w:szCs w:val="24"/>
              </w:rPr>
              <w:t>公務人員退休資遣撫卹法</w:t>
            </w:r>
            <w:r w:rsidRPr="007F2C19">
              <w:rPr>
                <w:rFonts w:ascii="標楷體" w:eastAsia="標楷體" w:hAnsi="標楷體" w:hint="eastAsia"/>
                <w:color w:val="000000"/>
                <w:szCs w:val="24"/>
              </w:rPr>
              <w:t>」制定公布</w:t>
            </w:r>
            <w:r w:rsidR="00272172" w:rsidRPr="007F2C19">
              <w:rPr>
                <w:rFonts w:ascii="標楷體" w:eastAsia="標楷體" w:hAnsi="標楷體" w:hint="eastAsia"/>
                <w:color w:val="000000"/>
                <w:szCs w:val="24"/>
              </w:rPr>
              <w:t xml:space="preserve">。  </w:t>
            </w:r>
          </w:p>
        </w:tc>
        <w:tc>
          <w:tcPr>
            <w:tcW w:w="1935" w:type="pct"/>
            <w:shd w:val="clear" w:color="auto" w:fill="auto"/>
          </w:tcPr>
          <w:p w:rsidR="00272172" w:rsidRPr="007F2C19" w:rsidRDefault="003A4E3E" w:rsidP="0048627B">
            <w:pPr>
              <w:numPr>
                <w:ilvl w:val="0"/>
                <w:numId w:val="33"/>
              </w:num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公務人員退休資遣撫卹法(以下簡稱退撫法)</w:t>
            </w:r>
            <w:r w:rsidR="00272172" w:rsidRPr="007F2C19">
              <w:rPr>
                <w:rFonts w:ascii="標楷體" w:eastAsia="標楷體" w:hAnsi="標楷體" w:hint="eastAsia"/>
                <w:color w:val="000000"/>
                <w:szCs w:val="24"/>
              </w:rPr>
              <w:t>業經106年8月9日華總一義字第10600095491號總統令公布，該法除第7條第4項及第69條規定自公布日施行（施行日期為106年8月11日）外，其餘條文施行日期為107年7月1日；關於上述先行施行之第7條第4項及第69條規定，相關配套措施如下：</w:t>
            </w:r>
          </w:p>
          <w:p w:rsidR="00272172" w:rsidRPr="007F2C19" w:rsidRDefault="00272172" w:rsidP="0048627B">
            <w:pPr>
              <w:numPr>
                <w:ilvl w:val="1"/>
                <w:numId w:val="33"/>
              </w:numPr>
              <w:tabs>
                <w:tab w:val="left" w:pos="513"/>
              </w:tabs>
              <w:autoSpaceDE w:val="0"/>
              <w:autoSpaceDN w:val="0"/>
              <w:adjustRightInd w:val="0"/>
              <w:ind w:left="513" w:hanging="513"/>
              <w:jc w:val="both"/>
              <w:rPr>
                <w:rFonts w:ascii="標楷體" w:eastAsia="標楷體" w:hAnsi="標楷體"/>
                <w:color w:val="000000"/>
                <w:szCs w:val="24"/>
              </w:rPr>
            </w:pPr>
            <w:r w:rsidRPr="007F2C19">
              <w:rPr>
                <w:rFonts w:ascii="標楷體" w:eastAsia="標楷體" w:hAnsi="標楷體" w:hint="eastAsia"/>
                <w:color w:val="000000"/>
                <w:szCs w:val="24"/>
              </w:rPr>
              <w:t>有關退撫法第7條第4項規定部分（育嬰留職停</w:t>
            </w:r>
            <w:r w:rsidRPr="007F2C19">
              <w:rPr>
                <w:rFonts w:ascii="標楷體" w:eastAsia="標楷體" w:hAnsi="標楷體" w:hint="eastAsia"/>
                <w:color w:val="000000"/>
                <w:szCs w:val="24"/>
              </w:rPr>
              <w:lastRenderedPageBreak/>
              <w:t>薪期間得繳付公務人員退休撫卹基金＜以下簡稱退撫基金＞費用）：</w:t>
            </w:r>
          </w:p>
          <w:p w:rsidR="00272172" w:rsidRPr="007F2C19" w:rsidRDefault="00272172" w:rsidP="0048627B">
            <w:pPr>
              <w:numPr>
                <w:ilvl w:val="2"/>
                <w:numId w:val="33"/>
              </w:numPr>
              <w:tabs>
                <w:tab w:val="left" w:pos="513"/>
              </w:tabs>
              <w:autoSpaceDE w:val="0"/>
              <w:autoSpaceDN w:val="0"/>
              <w:adjustRightInd w:val="0"/>
              <w:ind w:left="655" w:hanging="567"/>
              <w:jc w:val="both"/>
              <w:rPr>
                <w:rFonts w:ascii="標楷體" w:eastAsia="標楷體" w:hAnsi="標楷體"/>
                <w:color w:val="000000"/>
                <w:szCs w:val="24"/>
              </w:rPr>
            </w:pPr>
            <w:r w:rsidRPr="007F2C19">
              <w:rPr>
                <w:rFonts w:ascii="標楷體" w:eastAsia="標楷體" w:hAnsi="標楷體" w:hint="eastAsia"/>
                <w:color w:val="000000"/>
                <w:szCs w:val="24"/>
              </w:rPr>
              <w:t>適用對象：依退撫法第7條第4項明定，公務人員具有本項公布施行後，依法令辦理育嬰留職停薪之年資，得選擇全額負擔並繼續繳付退撫基金費用，俾得併計退休、資遣或撫卹年資。準此，其適用對象係以106年8月11日（含）以後育嬰留職停薪年資為範疇，非以申請辦理育嬰留職停薪之時間為新法適用之認定基準，從而本項規定之適用對象指：在106年8月11日（含）以後始申請育嬰留職停薪者，以及106年8月10日以前已申請育嬰留職停薪尚未回職復薪，具有106年8月11日以後之育嬰留職停薪年資者。至於106年8月10日（含）以前之育嬰留職停薪年資，則一律不追溯適用。</w:t>
            </w:r>
          </w:p>
          <w:p w:rsidR="00272172" w:rsidRPr="007F2C19" w:rsidRDefault="00272172" w:rsidP="0048627B">
            <w:pPr>
              <w:numPr>
                <w:ilvl w:val="2"/>
                <w:numId w:val="33"/>
              </w:numPr>
              <w:tabs>
                <w:tab w:val="left" w:pos="513"/>
              </w:tabs>
              <w:autoSpaceDE w:val="0"/>
              <w:autoSpaceDN w:val="0"/>
              <w:adjustRightInd w:val="0"/>
              <w:ind w:left="655" w:hanging="567"/>
              <w:jc w:val="both"/>
              <w:rPr>
                <w:rFonts w:ascii="標楷體" w:eastAsia="標楷體" w:hAnsi="標楷體"/>
                <w:color w:val="000000"/>
                <w:szCs w:val="24"/>
              </w:rPr>
            </w:pPr>
            <w:r w:rsidRPr="007F2C19">
              <w:rPr>
                <w:rFonts w:ascii="標楷體" w:eastAsia="標楷體" w:hAnsi="標楷體" w:hint="eastAsia"/>
                <w:color w:val="000000"/>
                <w:szCs w:val="24"/>
              </w:rPr>
              <w:t>申請程序及繳費期限：</w:t>
            </w:r>
          </w:p>
          <w:p w:rsidR="00272172" w:rsidRPr="007F2C19" w:rsidRDefault="00272172" w:rsidP="0048627B">
            <w:pPr>
              <w:numPr>
                <w:ilvl w:val="3"/>
                <w:numId w:val="33"/>
              </w:numPr>
              <w:tabs>
                <w:tab w:val="left" w:pos="513"/>
              </w:tabs>
              <w:autoSpaceDE w:val="0"/>
              <w:autoSpaceDN w:val="0"/>
              <w:adjustRightInd w:val="0"/>
              <w:ind w:left="655" w:hanging="425"/>
              <w:jc w:val="both"/>
              <w:rPr>
                <w:rFonts w:ascii="標楷體" w:eastAsia="標楷體" w:hAnsi="標楷體"/>
                <w:color w:val="000000"/>
                <w:szCs w:val="24"/>
              </w:rPr>
            </w:pPr>
            <w:r w:rsidRPr="007F2C19">
              <w:rPr>
                <w:rFonts w:ascii="標楷體" w:eastAsia="標楷體" w:hAnsi="標楷體" w:hint="eastAsia"/>
                <w:color w:val="000000"/>
                <w:szCs w:val="24"/>
              </w:rPr>
              <w:t>106年8月11日（含）以後始申請育嬰留職停薪者：</w:t>
            </w:r>
          </w:p>
          <w:p w:rsidR="00272172" w:rsidRPr="007F2C19" w:rsidRDefault="00272172" w:rsidP="0048627B">
            <w:pPr>
              <w:numPr>
                <w:ilvl w:val="1"/>
                <w:numId w:val="32"/>
              </w:numPr>
              <w:tabs>
                <w:tab w:val="left" w:pos="513"/>
              </w:tabs>
              <w:autoSpaceDE w:val="0"/>
              <w:autoSpaceDN w:val="0"/>
              <w:adjustRightInd w:val="0"/>
              <w:ind w:left="939" w:hanging="567"/>
              <w:jc w:val="both"/>
              <w:rPr>
                <w:rFonts w:ascii="標楷體" w:eastAsia="標楷體" w:hAnsi="標楷體"/>
                <w:color w:val="000000"/>
                <w:szCs w:val="24"/>
              </w:rPr>
            </w:pPr>
            <w:r w:rsidRPr="007F2C19">
              <w:rPr>
                <w:rFonts w:ascii="標楷體" w:eastAsia="標楷體" w:hAnsi="標楷體" w:hint="eastAsia"/>
                <w:color w:val="000000"/>
                <w:szCs w:val="24"/>
              </w:rPr>
              <w:t>應由服務機關隨案向當事人說明相關規定並請其填具選擇書，確定是否選擇依新法規定按月全額繼續繳付退撫基金費用之意願後，按月將其應繳付之退撫基金費用交由服務機關併入現職人員當月應繳付之退</w:t>
            </w:r>
            <w:r w:rsidRPr="007F2C19">
              <w:rPr>
                <w:rFonts w:ascii="標楷體" w:eastAsia="標楷體" w:hAnsi="標楷體" w:hint="eastAsia"/>
                <w:color w:val="000000"/>
                <w:szCs w:val="24"/>
              </w:rPr>
              <w:lastRenderedPageBreak/>
              <w:t>撫基金費用完成報繳作業。</w:t>
            </w:r>
          </w:p>
          <w:p w:rsidR="00272172" w:rsidRPr="007F2C19" w:rsidRDefault="00272172" w:rsidP="0048627B">
            <w:pPr>
              <w:numPr>
                <w:ilvl w:val="1"/>
                <w:numId w:val="32"/>
              </w:numPr>
              <w:tabs>
                <w:tab w:val="left" w:pos="513"/>
              </w:tabs>
              <w:autoSpaceDE w:val="0"/>
              <w:autoSpaceDN w:val="0"/>
              <w:adjustRightInd w:val="0"/>
              <w:ind w:left="939" w:hanging="567"/>
              <w:jc w:val="both"/>
              <w:rPr>
                <w:rFonts w:ascii="標楷體" w:eastAsia="標楷體" w:hAnsi="標楷體"/>
                <w:color w:val="000000"/>
                <w:szCs w:val="24"/>
              </w:rPr>
            </w:pPr>
            <w:r w:rsidRPr="007F2C19">
              <w:rPr>
                <w:rFonts w:ascii="標楷體" w:eastAsia="標楷體" w:hAnsi="標楷體" w:hint="eastAsia"/>
                <w:color w:val="000000"/>
                <w:szCs w:val="24"/>
              </w:rPr>
              <w:t>衡酌各機關現職人員應按月繳付之退撫基金費用，依公務人員退休撫卹基金管理條例施行細則第13條規定，均應於當月10日前即應彙繳公務人員退休撫卹基金管理委員會（以下簡稱基金管理會）委託之金融機構，爰若遇10日以後始申請育嬰留職停薪之案件而未及於當月10日前完成報繳作業時，當月應繳納之退撫基金費用均併入次月再行繳納。基此，以各機關106年8月份之退撫基金撥繳作業均已彙繳完竣，爰上述新法規定公布施行後辦理育嬰留職停薪人員若選擇繼續繳付退撫基金費用，其106年8月份留職停薪期間應全額負擔繳付之退撫基金費用，併入次(9)月繳納，106年10月份以後則應依上開作業規定隨同現職人員按月彙繳。</w:t>
            </w:r>
          </w:p>
          <w:p w:rsidR="00272172" w:rsidRPr="007F2C19" w:rsidRDefault="00272172" w:rsidP="0048627B">
            <w:pPr>
              <w:numPr>
                <w:ilvl w:val="3"/>
                <w:numId w:val="33"/>
              </w:numPr>
              <w:tabs>
                <w:tab w:val="left" w:pos="655"/>
              </w:tabs>
              <w:autoSpaceDE w:val="0"/>
              <w:autoSpaceDN w:val="0"/>
              <w:adjustRightInd w:val="0"/>
              <w:ind w:left="655" w:hanging="425"/>
              <w:jc w:val="both"/>
              <w:rPr>
                <w:rFonts w:ascii="標楷體" w:eastAsia="標楷體" w:hAnsi="標楷體"/>
                <w:color w:val="000000"/>
                <w:szCs w:val="24"/>
              </w:rPr>
            </w:pPr>
            <w:r w:rsidRPr="007F2C19">
              <w:rPr>
                <w:rFonts w:ascii="標楷體" w:eastAsia="標楷體" w:hAnsi="標楷體" w:hint="eastAsia"/>
                <w:color w:val="000000"/>
                <w:szCs w:val="24"/>
              </w:rPr>
              <w:t>106年8月10日以前已申請育嬰留職停薪者：</w:t>
            </w:r>
          </w:p>
          <w:p w:rsidR="00272172" w:rsidRPr="007F2C19" w:rsidRDefault="00272172" w:rsidP="0048627B">
            <w:pPr>
              <w:numPr>
                <w:ilvl w:val="4"/>
                <w:numId w:val="33"/>
              </w:numPr>
              <w:tabs>
                <w:tab w:val="left" w:pos="513"/>
              </w:tabs>
              <w:autoSpaceDE w:val="0"/>
              <w:autoSpaceDN w:val="0"/>
              <w:adjustRightInd w:val="0"/>
              <w:ind w:left="939" w:hanging="567"/>
              <w:jc w:val="both"/>
              <w:rPr>
                <w:rFonts w:ascii="標楷體" w:eastAsia="標楷體" w:hAnsi="標楷體"/>
                <w:color w:val="000000"/>
                <w:szCs w:val="24"/>
              </w:rPr>
            </w:pPr>
            <w:r w:rsidRPr="007F2C19">
              <w:rPr>
                <w:rFonts w:ascii="標楷體" w:eastAsia="標楷體" w:hAnsi="標楷體" w:hint="eastAsia"/>
                <w:color w:val="000000"/>
                <w:szCs w:val="24"/>
              </w:rPr>
              <w:t>應由服務機關於收受本函後，立即將相關規定轉知當事人並請其填具選擇書（如附件），確定是否選擇依新法規定按月全額繼續繳付退撫基金費用之意願後，將自106年8月11日起至繳付當月之退撫基金費用，一次全額交由服務機關併入現職人員</w:t>
            </w:r>
            <w:r w:rsidRPr="007F2C19">
              <w:rPr>
                <w:rFonts w:ascii="標楷體" w:eastAsia="標楷體" w:hAnsi="標楷體" w:hint="eastAsia"/>
                <w:color w:val="000000"/>
                <w:szCs w:val="24"/>
              </w:rPr>
              <w:lastRenderedPageBreak/>
              <w:t>當月應繳付之退撫基金費用完成報繳作業；未及於當月10日前完成報繳作業時，併入次月再行繳納；自上述一次全額繳清之次月起，即應依前述作業規定隨同現職人員按月彙繳。</w:t>
            </w:r>
          </w:p>
          <w:p w:rsidR="00272172" w:rsidRPr="007F2C19" w:rsidRDefault="00272172" w:rsidP="0048627B">
            <w:pPr>
              <w:numPr>
                <w:ilvl w:val="4"/>
                <w:numId w:val="33"/>
              </w:numPr>
              <w:tabs>
                <w:tab w:val="left" w:pos="513"/>
              </w:tabs>
              <w:autoSpaceDE w:val="0"/>
              <w:autoSpaceDN w:val="0"/>
              <w:adjustRightInd w:val="0"/>
              <w:ind w:left="939" w:hanging="567"/>
              <w:jc w:val="both"/>
              <w:rPr>
                <w:rFonts w:ascii="標楷體" w:eastAsia="標楷體" w:hAnsi="標楷體"/>
                <w:color w:val="000000"/>
                <w:szCs w:val="24"/>
              </w:rPr>
            </w:pPr>
            <w:r w:rsidRPr="007F2C19">
              <w:rPr>
                <w:rFonts w:ascii="標楷體" w:eastAsia="標楷體" w:hAnsi="標楷體" w:hint="eastAsia"/>
                <w:color w:val="000000"/>
                <w:szCs w:val="24"/>
              </w:rPr>
              <w:t>為期作業時程之明確性，前述在新法施行前已辦理育嬰留職停薪者選擇繳付退撫基金費用，參照現行補繳退撫基金費用期限規定，當事人應自服務機關收受本函之日起3個月內申請並繳費。</w:t>
            </w:r>
          </w:p>
          <w:p w:rsidR="00272172" w:rsidRPr="007F2C19" w:rsidRDefault="00272172" w:rsidP="0048627B">
            <w:pPr>
              <w:numPr>
                <w:ilvl w:val="3"/>
                <w:numId w:val="33"/>
              </w:numPr>
              <w:tabs>
                <w:tab w:val="left" w:pos="513"/>
              </w:tabs>
              <w:autoSpaceDE w:val="0"/>
              <w:autoSpaceDN w:val="0"/>
              <w:adjustRightInd w:val="0"/>
              <w:ind w:left="655" w:hanging="425"/>
              <w:jc w:val="both"/>
              <w:rPr>
                <w:rFonts w:ascii="標楷體" w:eastAsia="標楷體" w:hAnsi="標楷體"/>
                <w:color w:val="000000"/>
                <w:szCs w:val="24"/>
              </w:rPr>
            </w:pPr>
            <w:r w:rsidRPr="007F2C19">
              <w:rPr>
                <w:rFonts w:ascii="標楷體" w:eastAsia="標楷體" w:hAnsi="標楷體" w:hint="eastAsia"/>
                <w:color w:val="000000"/>
                <w:szCs w:val="24"/>
              </w:rPr>
              <w:t>關於基金管理會之報繳作業流程及相關事宜，將由該會另函通知各機關辦理，並同時於上開作業系統公告說明提示及於該會網站發布相關訊息。</w:t>
            </w:r>
          </w:p>
          <w:p w:rsidR="00272172" w:rsidRPr="007F2C19" w:rsidRDefault="00272172" w:rsidP="0048627B">
            <w:pPr>
              <w:numPr>
                <w:ilvl w:val="2"/>
                <w:numId w:val="33"/>
              </w:numPr>
              <w:tabs>
                <w:tab w:val="left" w:pos="655"/>
              </w:tabs>
              <w:autoSpaceDE w:val="0"/>
              <w:autoSpaceDN w:val="0"/>
              <w:adjustRightInd w:val="0"/>
              <w:ind w:left="655" w:hanging="567"/>
              <w:jc w:val="both"/>
              <w:rPr>
                <w:rFonts w:ascii="標楷體" w:eastAsia="標楷體" w:hAnsi="標楷體"/>
                <w:color w:val="000000"/>
                <w:szCs w:val="24"/>
              </w:rPr>
            </w:pPr>
            <w:r w:rsidRPr="007F2C19">
              <w:rPr>
                <w:rFonts w:ascii="標楷體" w:eastAsia="標楷體" w:hAnsi="標楷體" w:hint="eastAsia"/>
                <w:color w:val="000000"/>
                <w:szCs w:val="24"/>
              </w:rPr>
              <w:t>其他事宜：基於法之安定性及維護退撫基金財務健全及收支平衡，前述適用本項規定之辦理育嬰留職停薪者，一經選擇，依新法規定繳付退撫基金費用，即應自106年8月11日以後之育嬰留職停薪年資全額繳付退撫基金費用，期間不得變更，俟回職復薪之日起再恢復與政府共同負擔比率（政府為65%；公務人員為35%）按月繳付退撫基金費用。</w:t>
            </w:r>
          </w:p>
          <w:p w:rsidR="00272172" w:rsidRPr="007F2C19" w:rsidRDefault="00272172" w:rsidP="0048627B">
            <w:pPr>
              <w:numPr>
                <w:ilvl w:val="1"/>
                <w:numId w:val="33"/>
              </w:numPr>
              <w:tabs>
                <w:tab w:val="left" w:pos="513"/>
              </w:tabs>
              <w:autoSpaceDE w:val="0"/>
              <w:autoSpaceDN w:val="0"/>
              <w:adjustRightInd w:val="0"/>
              <w:ind w:left="513" w:hanging="513"/>
              <w:jc w:val="both"/>
              <w:rPr>
                <w:rFonts w:ascii="標楷體" w:eastAsia="標楷體" w:hAnsi="標楷體"/>
                <w:color w:val="000000"/>
                <w:szCs w:val="24"/>
              </w:rPr>
            </w:pPr>
            <w:r w:rsidRPr="007F2C19">
              <w:rPr>
                <w:rFonts w:ascii="標楷體" w:eastAsia="標楷體" w:hAnsi="標楷體" w:hint="eastAsia"/>
                <w:color w:val="000000"/>
                <w:szCs w:val="24"/>
              </w:rPr>
              <w:t xml:space="preserve">有關退撫法第69條規定部分（退休公務人員或遺族等得開立退撫給與專戶）：  </w:t>
            </w:r>
          </w:p>
          <w:p w:rsidR="00272172" w:rsidRPr="007F2C19" w:rsidRDefault="00272172" w:rsidP="0048627B">
            <w:pPr>
              <w:numPr>
                <w:ilvl w:val="2"/>
                <w:numId w:val="33"/>
              </w:numPr>
              <w:autoSpaceDE w:val="0"/>
              <w:autoSpaceDN w:val="0"/>
              <w:adjustRightInd w:val="0"/>
              <w:ind w:left="797" w:hanging="567"/>
              <w:jc w:val="both"/>
              <w:rPr>
                <w:rFonts w:ascii="標楷體" w:eastAsia="標楷體" w:hAnsi="標楷體"/>
                <w:color w:val="000000"/>
                <w:szCs w:val="24"/>
              </w:rPr>
            </w:pPr>
            <w:r w:rsidRPr="007F2C19">
              <w:rPr>
                <w:rFonts w:ascii="標楷體" w:eastAsia="標楷體" w:hAnsi="標楷體" w:hint="eastAsia"/>
                <w:color w:val="000000"/>
                <w:szCs w:val="24"/>
              </w:rPr>
              <w:lastRenderedPageBreak/>
              <w:t>為保障公務人員依法請領之退休金、資遣給與、退撫基金費用本息、撫卹金及撫慰金（107年7月1日以後改稱遺屬一次金或遺屬年金）等退撫給與，退撫法第69條已明定退撫給與領受人，得於金融機構開立專戶，專供存入上開各項退撫給與之用；該專戶內之存款，不得作為抵銷、扣押、供擔保或強制執行之標的，以使公務人員退撫給與能獲得完整保障。</w:t>
            </w:r>
          </w:p>
          <w:p w:rsidR="00272172" w:rsidRPr="007F2C19" w:rsidRDefault="00272172" w:rsidP="0048627B">
            <w:pPr>
              <w:numPr>
                <w:ilvl w:val="2"/>
                <w:numId w:val="33"/>
              </w:numPr>
              <w:tabs>
                <w:tab w:val="left" w:pos="513"/>
              </w:tabs>
              <w:autoSpaceDE w:val="0"/>
              <w:autoSpaceDN w:val="0"/>
              <w:adjustRightInd w:val="0"/>
              <w:ind w:left="797" w:hanging="567"/>
              <w:jc w:val="both"/>
              <w:rPr>
                <w:rFonts w:ascii="標楷體" w:eastAsia="標楷體" w:hAnsi="標楷體"/>
                <w:color w:val="000000"/>
                <w:szCs w:val="24"/>
              </w:rPr>
            </w:pPr>
            <w:r w:rsidRPr="007F2C19">
              <w:rPr>
                <w:rFonts w:ascii="標楷體" w:eastAsia="標楷體" w:hAnsi="標楷體" w:hint="eastAsia"/>
                <w:color w:val="000000"/>
                <w:szCs w:val="24"/>
              </w:rPr>
              <w:t>因上開專戶之建置尚存細節性事項待處理，且仍須俟各支給及發放機關與金融機構完成簽約及後續技術性事宜，始能正式執行。是有關開立專戶之流程、注意事項及開戶須知等相關事項，將於上述細部事項完成後，另案函知各機關轉知所屬辦理後續專戶開立之相關事宜。此外，在專戶規定尚未能正式執行之前，對於有特殊需求者，仍准予開立支票或支領現金方式辦理。</w:t>
            </w:r>
          </w:p>
          <w:p w:rsidR="00272172" w:rsidRPr="007F2C19" w:rsidRDefault="00272172" w:rsidP="0048627B">
            <w:pPr>
              <w:numPr>
                <w:ilvl w:val="0"/>
                <w:numId w:val="33"/>
              </w:num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為利公務人員了解本次年金改革對其退休所得及退休條件可能之影響，銓敘部全球資訊網(http://www.mocs.gov.tw)已建置「公務人員年金改革試算器」專區，包含「已退公務人員退休所得試算系統」、「已退公務人員退休所得試算系統（一次退）」、「現職公務人員月退休金</w:t>
            </w:r>
            <w:r w:rsidRPr="007F2C19">
              <w:rPr>
                <w:rFonts w:ascii="標楷體" w:eastAsia="標楷體" w:hAnsi="標楷體" w:hint="eastAsia"/>
                <w:color w:val="000000"/>
                <w:szCs w:val="24"/>
              </w:rPr>
              <w:lastRenderedPageBreak/>
              <w:t>起支年齡試算系統」、「現職公</w:t>
            </w:r>
            <w:r w:rsidR="006F1D0A" w:rsidRPr="007F2C19">
              <w:rPr>
                <w:rFonts w:ascii="標楷體" w:eastAsia="標楷體" w:hAnsi="標楷體" w:hint="eastAsia"/>
                <w:color w:val="000000"/>
                <w:szCs w:val="24"/>
              </w:rPr>
              <w:t>務人員月退休所得試算系統」等試算系統，供已退及現職人員參考使用</w:t>
            </w:r>
            <w:r w:rsidRPr="007F2C19">
              <w:rPr>
                <w:rFonts w:ascii="標楷體" w:eastAsia="標楷體" w:hAnsi="標楷體" w:hint="eastAsia"/>
                <w:color w:val="000000"/>
                <w:szCs w:val="24"/>
              </w:rPr>
              <w:t>。</w:t>
            </w:r>
          </w:p>
          <w:p w:rsidR="00272172" w:rsidRPr="007F2C19" w:rsidRDefault="00272172" w:rsidP="0048627B">
            <w:pPr>
              <w:numPr>
                <w:ilvl w:val="0"/>
                <w:numId w:val="33"/>
              </w:numPr>
              <w:tabs>
                <w:tab w:val="left" w:pos="513"/>
              </w:tabs>
              <w:autoSpaceDE w:val="0"/>
              <w:autoSpaceDN w:val="0"/>
              <w:adjustRightInd w:val="0"/>
              <w:jc w:val="both"/>
              <w:rPr>
                <w:rFonts w:ascii="標楷體" w:eastAsia="標楷體" w:hAnsi="標楷體"/>
                <w:color w:val="000000"/>
                <w:szCs w:val="24"/>
              </w:rPr>
            </w:pPr>
            <w:r w:rsidRPr="007F2C19">
              <w:rPr>
                <w:rFonts w:ascii="標楷體" w:eastAsia="標楷體" w:hAnsi="標楷體" w:hint="eastAsia"/>
                <w:color w:val="000000"/>
                <w:szCs w:val="24"/>
              </w:rPr>
              <w:t>條文電子檔已刊載於總統府公報第7318期（另見總統府網站：http://www.president.gov.tw公報系統），可自行上網下載。</w:t>
            </w:r>
          </w:p>
        </w:tc>
        <w:tc>
          <w:tcPr>
            <w:tcW w:w="1043" w:type="pct"/>
            <w:shd w:val="clear" w:color="auto" w:fill="auto"/>
          </w:tcPr>
          <w:p w:rsidR="00272172" w:rsidRPr="007F2C19" w:rsidRDefault="00272172" w:rsidP="0048627B">
            <w:pPr>
              <w:jc w:val="both"/>
              <w:rPr>
                <w:rFonts w:ascii="標楷體" w:eastAsia="標楷體" w:hAnsi="標楷體"/>
                <w:szCs w:val="24"/>
              </w:rPr>
            </w:pPr>
            <w:r w:rsidRPr="007F2C19">
              <w:rPr>
                <w:rFonts w:ascii="標楷體" w:eastAsia="標楷體" w:hAnsi="標楷體" w:hint="eastAsia"/>
                <w:szCs w:val="24"/>
              </w:rPr>
              <w:lastRenderedPageBreak/>
              <w:t>銓敘部民國106年8月18日部退三字第1064252334號函</w:t>
            </w:r>
          </w:p>
        </w:tc>
        <w:tc>
          <w:tcPr>
            <w:tcW w:w="895" w:type="pct"/>
            <w:shd w:val="clear" w:color="auto" w:fill="auto"/>
          </w:tcPr>
          <w:p w:rsidR="00272172" w:rsidRPr="007F2C19" w:rsidRDefault="00272172" w:rsidP="0048627B">
            <w:pPr>
              <w:jc w:val="both"/>
              <w:rPr>
                <w:rFonts w:ascii="標楷體" w:eastAsia="標楷體" w:hAnsi="標楷體"/>
                <w:szCs w:val="24"/>
              </w:rPr>
            </w:pPr>
            <w:r w:rsidRPr="007F2C19">
              <w:rPr>
                <w:rFonts w:ascii="標楷體" w:eastAsia="標楷體" w:hAnsi="標楷體" w:hint="eastAsia"/>
                <w:szCs w:val="24"/>
              </w:rPr>
              <w:t>臺中市政府民國106年8月23日府授人給字第1060184074號函</w:t>
            </w:r>
          </w:p>
        </w:tc>
        <w:tc>
          <w:tcPr>
            <w:tcW w:w="294" w:type="pct"/>
            <w:shd w:val="clear" w:color="auto" w:fill="auto"/>
          </w:tcPr>
          <w:p w:rsidR="00272172" w:rsidRPr="007F2C19" w:rsidRDefault="00272172" w:rsidP="0048627B">
            <w:pPr>
              <w:jc w:val="both"/>
              <w:rPr>
                <w:rFonts w:ascii="標楷體" w:eastAsia="標楷體" w:hAnsi="標楷體"/>
                <w:szCs w:val="24"/>
              </w:rPr>
            </w:pPr>
          </w:p>
        </w:tc>
      </w:tr>
    </w:tbl>
    <w:p w:rsidR="00263C0A" w:rsidRPr="007F2C19" w:rsidRDefault="00263C0A" w:rsidP="0048627B">
      <w:pPr>
        <w:jc w:val="both"/>
        <w:rPr>
          <w:rFonts w:ascii="標楷體" w:eastAsia="標楷體" w:hAnsi="標楷體"/>
          <w:sz w:val="32"/>
          <w:szCs w:val="32"/>
        </w:rPr>
      </w:pPr>
    </w:p>
    <w:sectPr w:rsidR="00263C0A" w:rsidRPr="007F2C19"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E2" w:rsidRDefault="00492DE2" w:rsidP="001D5F40">
      <w:r>
        <w:separator/>
      </w:r>
    </w:p>
  </w:endnote>
  <w:endnote w:type="continuationSeparator" w:id="0">
    <w:p w:rsidR="00492DE2" w:rsidRDefault="00492DE2"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BD420A" w:rsidRPr="00BD420A">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E2" w:rsidRDefault="00492DE2" w:rsidP="001D5F40">
      <w:r>
        <w:separator/>
      </w:r>
    </w:p>
  </w:footnote>
  <w:footnote w:type="continuationSeparator" w:id="0">
    <w:p w:rsidR="00492DE2" w:rsidRDefault="00492DE2"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4E8"/>
    <w:multiLevelType w:val="hybridMultilevel"/>
    <w:tmpl w:val="864CA4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767615"/>
    <w:multiLevelType w:val="hybridMultilevel"/>
    <w:tmpl w:val="CC544068"/>
    <w:lvl w:ilvl="0" w:tplc="19067DAC">
      <w:start w:val="1"/>
      <w:numFmt w:val="taiwaneseCountingThousand"/>
      <w:lvlText w:val="%1、"/>
      <w:lvlJc w:val="left"/>
      <w:pPr>
        <w:ind w:left="546" w:hanging="50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
    <w:nsid w:val="0F0560F4"/>
    <w:multiLevelType w:val="hybridMultilevel"/>
    <w:tmpl w:val="6BBC7472"/>
    <w:lvl w:ilvl="0" w:tplc="C90456AA">
      <w:start w:val="1"/>
      <w:numFmt w:val="taiwaneseCountingThousand"/>
      <w:lvlText w:val="%1、"/>
      <w:lvlJc w:val="left"/>
      <w:pPr>
        <w:ind w:left="504" w:hanging="5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42698A"/>
    <w:multiLevelType w:val="hybridMultilevel"/>
    <w:tmpl w:val="8680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4E08DA"/>
    <w:multiLevelType w:val="hybridMultilevel"/>
    <w:tmpl w:val="A560DB9C"/>
    <w:lvl w:ilvl="0" w:tplc="FB3E07B2">
      <w:start w:val="1"/>
      <w:numFmt w:val="taiwaneseCountingThousand"/>
      <w:lvlText w:val="%1、"/>
      <w:lvlJc w:val="left"/>
      <w:pPr>
        <w:ind w:left="456" w:hanging="456"/>
      </w:pPr>
      <w:rPr>
        <w:rFonts w:hint="default"/>
      </w:rPr>
    </w:lvl>
    <w:lvl w:ilvl="1" w:tplc="EFD2FF9C">
      <w:start w:val="1"/>
      <w:numFmt w:val="taiwaneseCountingThousand"/>
      <w:lvlText w:val="(%2)"/>
      <w:lvlJc w:val="left"/>
      <w:pPr>
        <w:ind w:left="1032" w:hanging="552"/>
      </w:pPr>
      <w:rPr>
        <w:rFonts w:hint="default"/>
      </w:rPr>
    </w:lvl>
    <w:lvl w:ilvl="2" w:tplc="DFD0B55C">
      <w:start w:val="1"/>
      <w:numFmt w:val="decimalFullWidth"/>
      <w:lvlText w:val="%3、"/>
      <w:lvlJc w:val="left"/>
      <w:pPr>
        <w:ind w:left="1440" w:hanging="48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7">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8">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4320C1"/>
    <w:multiLevelType w:val="hybridMultilevel"/>
    <w:tmpl w:val="DE1EC2E2"/>
    <w:lvl w:ilvl="0" w:tplc="03CC2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84409F"/>
    <w:multiLevelType w:val="hybridMultilevel"/>
    <w:tmpl w:val="CB3EC79E"/>
    <w:lvl w:ilvl="0" w:tplc="7722CED8">
      <w:start w:val="1"/>
      <w:numFmt w:val="taiwaneseCountingThousand"/>
      <w:lvlText w:val="%1、"/>
      <w:lvlJc w:val="left"/>
      <w:pPr>
        <w:ind w:left="400" w:hanging="40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6">
    <w:nsid w:val="36C3042D"/>
    <w:multiLevelType w:val="hybridMultilevel"/>
    <w:tmpl w:val="CC544068"/>
    <w:lvl w:ilvl="0" w:tplc="19067DAC">
      <w:start w:val="1"/>
      <w:numFmt w:val="taiwaneseCountingThousand"/>
      <w:lvlText w:val="%1、"/>
      <w:lvlJc w:val="left"/>
      <w:pPr>
        <w:ind w:left="546" w:hanging="50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7">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465EBB"/>
    <w:multiLevelType w:val="hybridMultilevel"/>
    <w:tmpl w:val="074A03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212030"/>
    <w:multiLevelType w:val="hybridMultilevel"/>
    <w:tmpl w:val="230A9FC2"/>
    <w:lvl w:ilvl="0" w:tplc="C90456AA">
      <w:start w:val="1"/>
      <w:numFmt w:val="taiwaneseCountingThousand"/>
      <w:lvlText w:val="%1、"/>
      <w:lvlJc w:val="left"/>
      <w:pPr>
        <w:ind w:left="504" w:hanging="504"/>
      </w:pPr>
      <w:rPr>
        <w:rFonts w:hint="default"/>
        <w:lang w:val="en-US"/>
      </w:rPr>
    </w:lvl>
    <w:lvl w:ilvl="1" w:tplc="416C2308">
      <w:start w:val="1"/>
      <w:numFmt w:val="ideographTraditional"/>
      <w:lvlText w:val="%2、"/>
      <w:lvlJc w:val="left"/>
      <w:pPr>
        <w:ind w:left="936" w:hanging="456"/>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FE7888"/>
    <w:multiLevelType w:val="hybridMultilevel"/>
    <w:tmpl w:val="9B160CB0"/>
    <w:lvl w:ilvl="0" w:tplc="ED66F25E">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4102CF"/>
    <w:multiLevelType w:val="hybridMultilevel"/>
    <w:tmpl w:val="3E441EB4"/>
    <w:lvl w:ilvl="0" w:tplc="19067DAC">
      <w:start w:val="1"/>
      <w:numFmt w:val="taiwaneseCountingThousand"/>
      <w:lvlText w:val="%1、"/>
      <w:lvlJc w:val="left"/>
      <w:pPr>
        <w:ind w:left="546" w:hanging="500"/>
      </w:pPr>
      <w:rPr>
        <w:rFonts w:hint="default"/>
      </w:rPr>
    </w:lvl>
    <w:lvl w:ilvl="1" w:tplc="63C86D72">
      <w:start w:val="1"/>
      <w:numFmt w:val="taiwaneseCountingThousand"/>
      <w:lvlText w:val="(%2)"/>
      <w:lvlJc w:val="left"/>
      <w:pPr>
        <w:ind w:left="1006" w:hanging="480"/>
      </w:pPr>
      <w:rPr>
        <w:rFonts w:ascii="標楷體" w:hAnsi="標楷體" w:hint="default"/>
      </w:rPr>
    </w:lvl>
    <w:lvl w:ilvl="2" w:tplc="575CCD72">
      <w:start w:val="1"/>
      <w:numFmt w:val="decimal"/>
      <w:lvlText w:val="%3."/>
      <w:lvlJc w:val="left"/>
      <w:pPr>
        <w:ind w:left="1366" w:hanging="360"/>
      </w:pPr>
      <w:rPr>
        <w:rFonts w:hint="default"/>
      </w:r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7">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E21A51"/>
    <w:multiLevelType w:val="hybridMultilevel"/>
    <w:tmpl w:val="A8125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589495F"/>
    <w:multiLevelType w:val="hybridMultilevel"/>
    <w:tmpl w:val="861ECDB0"/>
    <w:lvl w:ilvl="0" w:tplc="04090015">
      <w:start w:val="1"/>
      <w:numFmt w:val="taiwaneseCountingThousand"/>
      <w:lvlText w:val="%1、"/>
      <w:lvlJc w:val="left"/>
      <w:pPr>
        <w:ind w:left="480" w:hanging="480"/>
      </w:pPr>
      <w:rPr>
        <w:rFonts w:hint="default"/>
      </w:rPr>
    </w:lvl>
    <w:lvl w:ilvl="1" w:tplc="2778A62C">
      <w:start w:val="1"/>
      <w:numFmt w:val="taiwaneseCountingThousand"/>
      <w:lvlText w:val="(%2)"/>
      <w:lvlJc w:val="left"/>
      <w:pPr>
        <w:ind w:left="960" w:hanging="480"/>
      </w:pPr>
      <w:rPr>
        <w:rFonts w:hint="default"/>
      </w:rPr>
    </w:lvl>
    <w:lvl w:ilvl="2" w:tplc="574ED19C">
      <w:start w:val="1"/>
      <w:numFmt w:val="decimalFullWidth"/>
      <w:lvlText w:val="%3、"/>
      <w:lvlJc w:val="left"/>
      <w:pPr>
        <w:ind w:left="1464" w:hanging="504"/>
      </w:pPr>
      <w:rPr>
        <w:rFonts w:hint="default"/>
        <w:lang w:val="en-US"/>
      </w:rPr>
    </w:lvl>
    <w:lvl w:ilvl="3" w:tplc="20EEB0BC">
      <w:start w:val="1"/>
      <w:numFmt w:val="decimal"/>
      <w:lvlText w:val="(%4)"/>
      <w:lvlJc w:val="left"/>
      <w:pPr>
        <w:ind w:left="1800" w:hanging="360"/>
      </w:pPr>
      <w:rPr>
        <w:rFonts w:hint="default"/>
      </w:rPr>
    </w:lvl>
    <w:lvl w:ilvl="4" w:tplc="4A04D78A">
      <w:start w:val="1"/>
      <w:numFmt w:val="ideographTradition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E55AB2"/>
    <w:multiLevelType w:val="hybridMultilevel"/>
    <w:tmpl w:val="D714BDE8"/>
    <w:lvl w:ilvl="0" w:tplc="8E608188">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3">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30"/>
  </w:num>
  <w:num w:numId="4">
    <w:abstractNumId w:val="14"/>
  </w:num>
  <w:num w:numId="5">
    <w:abstractNumId w:val="27"/>
  </w:num>
  <w:num w:numId="6">
    <w:abstractNumId w:val="20"/>
  </w:num>
  <w:num w:numId="7">
    <w:abstractNumId w:val="15"/>
  </w:num>
  <w:num w:numId="8">
    <w:abstractNumId w:val="10"/>
  </w:num>
  <w:num w:numId="9">
    <w:abstractNumId w:val="21"/>
  </w:num>
  <w:num w:numId="10">
    <w:abstractNumId w:val="24"/>
  </w:num>
  <w:num w:numId="11">
    <w:abstractNumId w:val="33"/>
  </w:num>
  <w:num w:numId="12">
    <w:abstractNumId w:val="17"/>
  </w:num>
  <w:num w:numId="13">
    <w:abstractNumId w:val="28"/>
  </w:num>
  <w:num w:numId="14">
    <w:abstractNumId w:val="23"/>
  </w:num>
  <w:num w:numId="15">
    <w:abstractNumId w:val="13"/>
  </w:num>
  <w:num w:numId="16">
    <w:abstractNumId w:val="19"/>
  </w:num>
  <w:num w:numId="17">
    <w:abstractNumId w:val="8"/>
  </w:num>
  <w:num w:numId="18">
    <w:abstractNumId w:val="5"/>
  </w:num>
  <w:num w:numId="19">
    <w:abstractNumId w:val="11"/>
  </w:num>
  <w:num w:numId="20">
    <w:abstractNumId w:val="32"/>
  </w:num>
  <w:num w:numId="21">
    <w:abstractNumId w:val="3"/>
  </w:num>
  <w:num w:numId="22">
    <w:abstractNumId w:val="0"/>
  </w:num>
  <w:num w:numId="23">
    <w:abstractNumId w:val="26"/>
  </w:num>
  <w:num w:numId="24">
    <w:abstractNumId w:val="12"/>
  </w:num>
  <w:num w:numId="25">
    <w:abstractNumId w:val="25"/>
  </w:num>
  <w:num w:numId="26">
    <w:abstractNumId w:val="9"/>
  </w:num>
  <w:num w:numId="27">
    <w:abstractNumId w:val="16"/>
  </w:num>
  <w:num w:numId="28">
    <w:abstractNumId w:val="1"/>
  </w:num>
  <w:num w:numId="29">
    <w:abstractNumId w:val="29"/>
  </w:num>
  <w:num w:numId="30">
    <w:abstractNumId w:val="4"/>
  </w:num>
  <w:num w:numId="31">
    <w:abstractNumId w:val="2"/>
  </w:num>
  <w:num w:numId="32">
    <w:abstractNumId w:val="22"/>
  </w:num>
  <w:num w:numId="33">
    <w:abstractNumId w:val="31"/>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43C0C"/>
    <w:rsid w:val="00047714"/>
    <w:rsid w:val="00053B2C"/>
    <w:rsid w:val="00060B71"/>
    <w:rsid w:val="00073566"/>
    <w:rsid w:val="00075E8E"/>
    <w:rsid w:val="000829AA"/>
    <w:rsid w:val="0008425D"/>
    <w:rsid w:val="00087A0C"/>
    <w:rsid w:val="00090CCD"/>
    <w:rsid w:val="000942CA"/>
    <w:rsid w:val="00094B50"/>
    <w:rsid w:val="000960C3"/>
    <w:rsid w:val="000A1A7A"/>
    <w:rsid w:val="000A45B9"/>
    <w:rsid w:val="000A46E1"/>
    <w:rsid w:val="000A6D64"/>
    <w:rsid w:val="000B0F10"/>
    <w:rsid w:val="000B1F5C"/>
    <w:rsid w:val="000B343C"/>
    <w:rsid w:val="000B7157"/>
    <w:rsid w:val="000B7789"/>
    <w:rsid w:val="000C04C4"/>
    <w:rsid w:val="000C0AB2"/>
    <w:rsid w:val="000C0B5C"/>
    <w:rsid w:val="000C1C7F"/>
    <w:rsid w:val="000D0846"/>
    <w:rsid w:val="000D1BA9"/>
    <w:rsid w:val="000D20D4"/>
    <w:rsid w:val="000D3665"/>
    <w:rsid w:val="000E4093"/>
    <w:rsid w:val="000E43CF"/>
    <w:rsid w:val="000E74C6"/>
    <w:rsid w:val="000E775C"/>
    <w:rsid w:val="000F4101"/>
    <w:rsid w:val="000F63B5"/>
    <w:rsid w:val="0010144B"/>
    <w:rsid w:val="00106657"/>
    <w:rsid w:val="001137A1"/>
    <w:rsid w:val="00113D7D"/>
    <w:rsid w:val="001145B0"/>
    <w:rsid w:val="001176C6"/>
    <w:rsid w:val="0012016A"/>
    <w:rsid w:val="00125C65"/>
    <w:rsid w:val="00126352"/>
    <w:rsid w:val="0013190C"/>
    <w:rsid w:val="00132800"/>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2C0E"/>
    <w:rsid w:val="00167F7A"/>
    <w:rsid w:val="00172078"/>
    <w:rsid w:val="00174E49"/>
    <w:rsid w:val="001768AF"/>
    <w:rsid w:val="001809CA"/>
    <w:rsid w:val="00182146"/>
    <w:rsid w:val="00182BBB"/>
    <w:rsid w:val="001858DC"/>
    <w:rsid w:val="00190311"/>
    <w:rsid w:val="0019320E"/>
    <w:rsid w:val="00193CD8"/>
    <w:rsid w:val="00196067"/>
    <w:rsid w:val="00197B06"/>
    <w:rsid w:val="001B25D2"/>
    <w:rsid w:val="001B50E3"/>
    <w:rsid w:val="001C265C"/>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474A"/>
    <w:rsid w:val="001E717A"/>
    <w:rsid w:val="001F0921"/>
    <w:rsid w:val="001F1F68"/>
    <w:rsid w:val="001F2323"/>
    <w:rsid w:val="001F4BF8"/>
    <w:rsid w:val="001F5143"/>
    <w:rsid w:val="001F641B"/>
    <w:rsid w:val="001F7481"/>
    <w:rsid w:val="0020668C"/>
    <w:rsid w:val="002103D0"/>
    <w:rsid w:val="00213799"/>
    <w:rsid w:val="00214261"/>
    <w:rsid w:val="00217482"/>
    <w:rsid w:val="00222D70"/>
    <w:rsid w:val="00225463"/>
    <w:rsid w:val="0022550E"/>
    <w:rsid w:val="002272D5"/>
    <w:rsid w:val="00232381"/>
    <w:rsid w:val="00241AE2"/>
    <w:rsid w:val="002422EC"/>
    <w:rsid w:val="0024565B"/>
    <w:rsid w:val="002523A0"/>
    <w:rsid w:val="00253D3E"/>
    <w:rsid w:val="00256BF6"/>
    <w:rsid w:val="00263C0A"/>
    <w:rsid w:val="002647B2"/>
    <w:rsid w:val="00266DC0"/>
    <w:rsid w:val="00270420"/>
    <w:rsid w:val="002717FC"/>
    <w:rsid w:val="00272172"/>
    <w:rsid w:val="00272DEC"/>
    <w:rsid w:val="0027397B"/>
    <w:rsid w:val="0027539E"/>
    <w:rsid w:val="00277AF5"/>
    <w:rsid w:val="002823B3"/>
    <w:rsid w:val="002827AF"/>
    <w:rsid w:val="00284D1F"/>
    <w:rsid w:val="00285967"/>
    <w:rsid w:val="00286958"/>
    <w:rsid w:val="00292068"/>
    <w:rsid w:val="002938EE"/>
    <w:rsid w:val="002A70C6"/>
    <w:rsid w:val="002A7CEE"/>
    <w:rsid w:val="002B0312"/>
    <w:rsid w:val="002B187D"/>
    <w:rsid w:val="002B258F"/>
    <w:rsid w:val="002B4E78"/>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43D"/>
    <w:rsid w:val="00300A4B"/>
    <w:rsid w:val="0030547D"/>
    <w:rsid w:val="00316FC3"/>
    <w:rsid w:val="00325688"/>
    <w:rsid w:val="00333DEB"/>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4800"/>
    <w:rsid w:val="00375F39"/>
    <w:rsid w:val="00376B59"/>
    <w:rsid w:val="00385F55"/>
    <w:rsid w:val="003906EB"/>
    <w:rsid w:val="003947D5"/>
    <w:rsid w:val="003A0D09"/>
    <w:rsid w:val="003A2027"/>
    <w:rsid w:val="003A2391"/>
    <w:rsid w:val="003A3B97"/>
    <w:rsid w:val="003A4483"/>
    <w:rsid w:val="003A4E3E"/>
    <w:rsid w:val="003A4EDD"/>
    <w:rsid w:val="003A5074"/>
    <w:rsid w:val="003A5080"/>
    <w:rsid w:val="003A6BBD"/>
    <w:rsid w:val="003B0FA4"/>
    <w:rsid w:val="003B385E"/>
    <w:rsid w:val="003B3A83"/>
    <w:rsid w:val="003B7AD2"/>
    <w:rsid w:val="003C0FAB"/>
    <w:rsid w:val="003C1074"/>
    <w:rsid w:val="003C20A1"/>
    <w:rsid w:val="003C2C62"/>
    <w:rsid w:val="003D0E2C"/>
    <w:rsid w:val="003D4750"/>
    <w:rsid w:val="003D748F"/>
    <w:rsid w:val="003E2155"/>
    <w:rsid w:val="003E403C"/>
    <w:rsid w:val="003E40AB"/>
    <w:rsid w:val="003E7158"/>
    <w:rsid w:val="003F016C"/>
    <w:rsid w:val="003F3A66"/>
    <w:rsid w:val="003F4AF0"/>
    <w:rsid w:val="003F59B8"/>
    <w:rsid w:val="004041B4"/>
    <w:rsid w:val="00407191"/>
    <w:rsid w:val="004121A3"/>
    <w:rsid w:val="0042003F"/>
    <w:rsid w:val="00420657"/>
    <w:rsid w:val="00420912"/>
    <w:rsid w:val="00421197"/>
    <w:rsid w:val="00422BEB"/>
    <w:rsid w:val="004246F0"/>
    <w:rsid w:val="004269A8"/>
    <w:rsid w:val="004314BE"/>
    <w:rsid w:val="00431C68"/>
    <w:rsid w:val="004365CB"/>
    <w:rsid w:val="00445675"/>
    <w:rsid w:val="0044601B"/>
    <w:rsid w:val="00446A64"/>
    <w:rsid w:val="00447303"/>
    <w:rsid w:val="0045220F"/>
    <w:rsid w:val="00452C49"/>
    <w:rsid w:val="004557D2"/>
    <w:rsid w:val="004572A3"/>
    <w:rsid w:val="00457B46"/>
    <w:rsid w:val="0046068C"/>
    <w:rsid w:val="00461A88"/>
    <w:rsid w:val="004628DA"/>
    <w:rsid w:val="0046650B"/>
    <w:rsid w:val="00466C1E"/>
    <w:rsid w:val="00467CDB"/>
    <w:rsid w:val="00477FF2"/>
    <w:rsid w:val="0048627B"/>
    <w:rsid w:val="004864FC"/>
    <w:rsid w:val="00486BEB"/>
    <w:rsid w:val="00492105"/>
    <w:rsid w:val="004923F8"/>
    <w:rsid w:val="00492DE2"/>
    <w:rsid w:val="004945CC"/>
    <w:rsid w:val="00494905"/>
    <w:rsid w:val="00495576"/>
    <w:rsid w:val="0049581C"/>
    <w:rsid w:val="004A05A8"/>
    <w:rsid w:val="004A1114"/>
    <w:rsid w:val="004A1A5F"/>
    <w:rsid w:val="004A1CDD"/>
    <w:rsid w:val="004A5B79"/>
    <w:rsid w:val="004A6B23"/>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6D67"/>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8240A"/>
    <w:rsid w:val="00582475"/>
    <w:rsid w:val="00583D9F"/>
    <w:rsid w:val="00583DC1"/>
    <w:rsid w:val="005871A9"/>
    <w:rsid w:val="00587EF7"/>
    <w:rsid w:val="005947FA"/>
    <w:rsid w:val="005A32C5"/>
    <w:rsid w:val="005A37B9"/>
    <w:rsid w:val="005A37E2"/>
    <w:rsid w:val="005A6ECD"/>
    <w:rsid w:val="005A75BA"/>
    <w:rsid w:val="005B35A4"/>
    <w:rsid w:val="005B3C22"/>
    <w:rsid w:val="005B430D"/>
    <w:rsid w:val="005B4B85"/>
    <w:rsid w:val="005B57DA"/>
    <w:rsid w:val="005C272D"/>
    <w:rsid w:val="005C785A"/>
    <w:rsid w:val="005D1329"/>
    <w:rsid w:val="005D2D89"/>
    <w:rsid w:val="005D7DFB"/>
    <w:rsid w:val="005E4524"/>
    <w:rsid w:val="005E5E39"/>
    <w:rsid w:val="005F1786"/>
    <w:rsid w:val="005F28F3"/>
    <w:rsid w:val="005F2925"/>
    <w:rsid w:val="005F2E82"/>
    <w:rsid w:val="005F4C3B"/>
    <w:rsid w:val="005F6F97"/>
    <w:rsid w:val="00603CE7"/>
    <w:rsid w:val="006059BE"/>
    <w:rsid w:val="00611B62"/>
    <w:rsid w:val="006139D5"/>
    <w:rsid w:val="00613E4E"/>
    <w:rsid w:val="00616B8B"/>
    <w:rsid w:val="00617306"/>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56F87"/>
    <w:rsid w:val="006603D1"/>
    <w:rsid w:val="00660A0F"/>
    <w:rsid w:val="00670BA1"/>
    <w:rsid w:val="00677C98"/>
    <w:rsid w:val="006807B7"/>
    <w:rsid w:val="00683F95"/>
    <w:rsid w:val="00684D94"/>
    <w:rsid w:val="006853D2"/>
    <w:rsid w:val="00686460"/>
    <w:rsid w:val="00687DD2"/>
    <w:rsid w:val="00695CC9"/>
    <w:rsid w:val="00695E0B"/>
    <w:rsid w:val="00695E73"/>
    <w:rsid w:val="0069670D"/>
    <w:rsid w:val="00697EB6"/>
    <w:rsid w:val="006A09C0"/>
    <w:rsid w:val="006A7D70"/>
    <w:rsid w:val="006B377D"/>
    <w:rsid w:val="006B4145"/>
    <w:rsid w:val="006B54E9"/>
    <w:rsid w:val="006B5C7C"/>
    <w:rsid w:val="006C2D70"/>
    <w:rsid w:val="006C5467"/>
    <w:rsid w:val="006D1A52"/>
    <w:rsid w:val="006D236E"/>
    <w:rsid w:val="006D3D36"/>
    <w:rsid w:val="006D7E95"/>
    <w:rsid w:val="006E2255"/>
    <w:rsid w:val="006E2EAC"/>
    <w:rsid w:val="006E698B"/>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6BD"/>
    <w:rsid w:val="00790A3E"/>
    <w:rsid w:val="007914F1"/>
    <w:rsid w:val="00793570"/>
    <w:rsid w:val="00794697"/>
    <w:rsid w:val="00795D7D"/>
    <w:rsid w:val="00797038"/>
    <w:rsid w:val="007A0A9C"/>
    <w:rsid w:val="007A1B98"/>
    <w:rsid w:val="007B4510"/>
    <w:rsid w:val="007B4C26"/>
    <w:rsid w:val="007B5D98"/>
    <w:rsid w:val="007C2CD6"/>
    <w:rsid w:val="007C57C1"/>
    <w:rsid w:val="007C6F45"/>
    <w:rsid w:val="007C79FB"/>
    <w:rsid w:val="007D3405"/>
    <w:rsid w:val="007D3911"/>
    <w:rsid w:val="007D3A88"/>
    <w:rsid w:val="007D533C"/>
    <w:rsid w:val="007E045B"/>
    <w:rsid w:val="007E20FB"/>
    <w:rsid w:val="007E26B3"/>
    <w:rsid w:val="007E2B21"/>
    <w:rsid w:val="007E320F"/>
    <w:rsid w:val="007E5A62"/>
    <w:rsid w:val="007E5AAC"/>
    <w:rsid w:val="007E607E"/>
    <w:rsid w:val="007E6542"/>
    <w:rsid w:val="007E6B42"/>
    <w:rsid w:val="007E6E26"/>
    <w:rsid w:val="007F09A8"/>
    <w:rsid w:val="007F2C19"/>
    <w:rsid w:val="007F4FC4"/>
    <w:rsid w:val="00800620"/>
    <w:rsid w:val="00801FDE"/>
    <w:rsid w:val="00803A66"/>
    <w:rsid w:val="00805619"/>
    <w:rsid w:val="00805CC6"/>
    <w:rsid w:val="00811B71"/>
    <w:rsid w:val="00812EB3"/>
    <w:rsid w:val="00814407"/>
    <w:rsid w:val="008145F8"/>
    <w:rsid w:val="008177E4"/>
    <w:rsid w:val="0082023E"/>
    <w:rsid w:val="00821779"/>
    <w:rsid w:val="008233D3"/>
    <w:rsid w:val="00824A6D"/>
    <w:rsid w:val="008263E7"/>
    <w:rsid w:val="00831793"/>
    <w:rsid w:val="00833FB9"/>
    <w:rsid w:val="00834E4F"/>
    <w:rsid w:val="00836F5F"/>
    <w:rsid w:val="008373C3"/>
    <w:rsid w:val="00837B5A"/>
    <w:rsid w:val="00845D1D"/>
    <w:rsid w:val="00847730"/>
    <w:rsid w:val="00851795"/>
    <w:rsid w:val="0085687B"/>
    <w:rsid w:val="008604C9"/>
    <w:rsid w:val="0086168C"/>
    <w:rsid w:val="00861E72"/>
    <w:rsid w:val="008631B5"/>
    <w:rsid w:val="00864688"/>
    <w:rsid w:val="00865414"/>
    <w:rsid w:val="00871DF4"/>
    <w:rsid w:val="0087569F"/>
    <w:rsid w:val="008805C5"/>
    <w:rsid w:val="00880F85"/>
    <w:rsid w:val="0088213E"/>
    <w:rsid w:val="00885F6E"/>
    <w:rsid w:val="0088603D"/>
    <w:rsid w:val="00886398"/>
    <w:rsid w:val="008868C6"/>
    <w:rsid w:val="008869F9"/>
    <w:rsid w:val="008875FB"/>
    <w:rsid w:val="00890381"/>
    <w:rsid w:val="00893791"/>
    <w:rsid w:val="00894902"/>
    <w:rsid w:val="008A0D43"/>
    <w:rsid w:val="008A388A"/>
    <w:rsid w:val="008B60E8"/>
    <w:rsid w:val="008C045E"/>
    <w:rsid w:val="008C0C21"/>
    <w:rsid w:val="008C168C"/>
    <w:rsid w:val="008C3048"/>
    <w:rsid w:val="008C5B0B"/>
    <w:rsid w:val="008D26E5"/>
    <w:rsid w:val="008D2B83"/>
    <w:rsid w:val="008D3F3E"/>
    <w:rsid w:val="008E0085"/>
    <w:rsid w:val="008E1382"/>
    <w:rsid w:val="008E1C44"/>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540C"/>
    <w:rsid w:val="0094792C"/>
    <w:rsid w:val="009501E3"/>
    <w:rsid w:val="00953860"/>
    <w:rsid w:val="00956B4E"/>
    <w:rsid w:val="009605F4"/>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97F77"/>
    <w:rsid w:val="009A0EEA"/>
    <w:rsid w:val="009A2C76"/>
    <w:rsid w:val="009A52F8"/>
    <w:rsid w:val="009A57C4"/>
    <w:rsid w:val="009A5ABB"/>
    <w:rsid w:val="009B0B13"/>
    <w:rsid w:val="009B1C84"/>
    <w:rsid w:val="009B3BCB"/>
    <w:rsid w:val="009B439C"/>
    <w:rsid w:val="009B44EB"/>
    <w:rsid w:val="009B4E27"/>
    <w:rsid w:val="009B4F15"/>
    <w:rsid w:val="009B5474"/>
    <w:rsid w:val="009C01C9"/>
    <w:rsid w:val="009C38D5"/>
    <w:rsid w:val="009C3FA6"/>
    <w:rsid w:val="009C438E"/>
    <w:rsid w:val="009D1136"/>
    <w:rsid w:val="009D1F0D"/>
    <w:rsid w:val="009D31B6"/>
    <w:rsid w:val="009D6433"/>
    <w:rsid w:val="009E1FB8"/>
    <w:rsid w:val="009E4C76"/>
    <w:rsid w:val="009E5D4F"/>
    <w:rsid w:val="009E6CCE"/>
    <w:rsid w:val="009F11ED"/>
    <w:rsid w:val="009F2348"/>
    <w:rsid w:val="009F3A34"/>
    <w:rsid w:val="009F449D"/>
    <w:rsid w:val="00A00439"/>
    <w:rsid w:val="00A1303B"/>
    <w:rsid w:val="00A14592"/>
    <w:rsid w:val="00A14C2D"/>
    <w:rsid w:val="00A16ACF"/>
    <w:rsid w:val="00A27D56"/>
    <w:rsid w:val="00A27E97"/>
    <w:rsid w:val="00A302F1"/>
    <w:rsid w:val="00A30933"/>
    <w:rsid w:val="00A30C19"/>
    <w:rsid w:val="00A337DE"/>
    <w:rsid w:val="00A33AD4"/>
    <w:rsid w:val="00A34C70"/>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677C2"/>
    <w:rsid w:val="00A82549"/>
    <w:rsid w:val="00A83841"/>
    <w:rsid w:val="00A86E63"/>
    <w:rsid w:val="00A87F5C"/>
    <w:rsid w:val="00A9234C"/>
    <w:rsid w:val="00AA0D20"/>
    <w:rsid w:val="00AA0EE1"/>
    <w:rsid w:val="00AA1784"/>
    <w:rsid w:val="00AA5B8F"/>
    <w:rsid w:val="00AA603A"/>
    <w:rsid w:val="00AA764A"/>
    <w:rsid w:val="00AB2107"/>
    <w:rsid w:val="00AB6AF3"/>
    <w:rsid w:val="00AD0B2F"/>
    <w:rsid w:val="00AD0C63"/>
    <w:rsid w:val="00AD2E28"/>
    <w:rsid w:val="00AD3A9F"/>
    <w:rsid w:val="00AD4414"/>
    <w:rsid w:val="00AD5827"/>
    <w:rsid w:val="00AD7AF2"/>
    <w:rsid w:val="00AD7B9C"/>
    <w:rsid w:val="00AE20FB"/>
    <w:rsid w:val="00AE23BF"/>
    <w:rsid w:val="00AE27DA"/>
    <w:rsid w:val="00AE3117"/>
    <w:rsid w:val="00AE3784"/>
    <w:rsid w:val="00AE3CEC"/>
    <w:rsid w:val="00AE452F"/>
    <w:rsid w:val="00AE4813"/>
    <w:rsid w:val="00AE6497"/>
    <w:rsid w:val="00AE6526"/>
    <w:rsid w:val="00AF13FA"/>
    <w:rsid w:val="00AF17FF"/>
    <w:rsid w:val="00AF1AF7"/>
    <w:rsid w:val="00AF2566"/>
    <w:rsid w:val="00AF461B"/>
    <w:rsid w:val="00AF4B24"/>
    <w:rsid w:val="00AF58D5"/>
    <w:rsid w:val="00AF65D1"/>
    <w:rsid w:val="00B022D1"/>
    <w:rsid w:val="00B036E5"/>
    <w:rsid w:val="00B0539F"/>
    <w:rsid w:val="00B175D9"/>
    <w:rsid w:val="00B21FE4"/>
    <w:rsid w:val="00B27A88"/>
    <w:rsid w:val="00B33015"/>
    <w:rsid w:val="00B351A3"/>
    <w:rsid w:val="00B352C2"/>
    <w:rsid w:val="00B37EDF"/>
    <w:rsid w:val="00B41462"/>
    <w:rsid w:val="00B5232F"/>
    <w:rsid w:val="00B54890"/>
    <w:rsid w:val="00B54E18"/>
    <w:rsid w:val="00B560E3"/>
    <w:rsid w:val="00B60063"/>
    <w:rsid w:val="00B601CD"/>
    <w:rsid w:val="00B62862"/>
    <w:rsid w:val="00B65E24"/>
    <w:rsid w:val="00B67FAE"/>
    <w:rsid w:val="00B70341"/>
    <w:rsid w:val="00B74ACE"/>
    <w:rsid w:val="00B75B4A"/>
    <w:rsid w:val="00B76C03"/>
    <w:rsid w:val="00B77D61"/>
    <w:rsid w:val="00B84FAC"/>
    <w:rsid w:val="00B85155"/>
    <w:rsid w:val="00B861E6"/>
    <w:rsid w:val="00B8672F"/>
    <w:rsid w:val="00B90165"/>
    <w:rsid w:val="00B909CA"/>
    <w:rsid w:val="00B90B26"/>
    <w:rsid w:val="00B9130D"/>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D420A"/>
    <w:rsid w:val="00BE007A"/>
    <w:rsid w:val="00BE11D3"/>
    <w:rsid w:val="00BE3065"/>
    <w:rsid w:val="00BF062B"/>
    <w:rsid w:val="00BF0974"/>
    <w:rsid w:val="00BF2703"/>
    <w:rsid w:val="00BF2736"/>
    <w:rsid w:val="00BF4159"/>
    <w:rsid w:val="00BF7CD7"/>
    <w:rsid w:val="00C013AD"/>
    <w:rsid w:val="00C04078"/>
    <w:rsid w:val="00C06229"/>
    <w:rsid w:val="00C118CC"/>
    <w:rsid w:val="00C11AB9"/>
    <w:rsid w:val="00C125CF"/>
    <w:rsid w:val="00C1526A"/>
    <w:rsid w:val="00C16102"/>
    <w:rsid w:val="00C20AAC"/>
    <w:rsid w:val="00C20DB0"/>
    <w:rsid w:val="00C24720"/>
    <w:rsid w:val="00C247C5"/>
    <w:rsid w:val="00C24DEB"/>
    <w:rsid w:val="00C26926"/>
    <w:rsid w:val="00C27104"/>
    <w:rsid w:val="00C30F17"/>
    <w:rsid w:val="00C354B0"/>
    <w:rsid w:val="00C37239"/>
    <w:rsid w:val="00C44D70"/>
    <w:rsid w:val="00C464C3"/>
    <w:rsid w:val="00C63E3A"/>
    <w:rsid w:val="00C6407C"/>
    <w:rsid w:val="00C646BF"/>
    <w:rsid w:val="00C70C20"/>
    <w:rsid w:val="00C71AAF"/>
    <w:rsid w:val="00C75528"/>
    <w:rsid w:val="00C775B5"/>
    <w:rsid w:val="00C77CA2"/>
    <w:rsid w:val="00C810C6"/>
    <w:rsid w:val="00C81F5F"/>
    <w:rsid w:val="00C82F9F"/>
    <w:rsid w:val="00C839E4"/>
    <w:rsid w:val="00C85C9A"/>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E7EBB"/>
    <w:rsid w:val="00CF1C12"/>
    <w:rsid w:val="00CF1F5F"/>
    <w:rsid w:val="00CF2DAA"/>
    <w:rsid w:val="00CF50B3"/>
    <w:rsid w:val="00CF5DFE"/>
    <w:rsid w:val="00CF6650"/>
    <w:rsid w:val="00D01813"/>
    <w:rsid w:val="00D0687F"/>
    <w:rsid w:val="00D10CA1"/>
    <w:rsid w:val="00D11A0B"/>
    <w:rsid w:val="00D223D6"/>
    <w:rsid w:val="00D2316A"/>
    <w:rsid w:val="00D24460"/>
    <w:rsid w:val="00D33FCF"/>
    <w:rsid w:val="00D34780"/>
    <w:rsid w:val="00D35FE5"/>
    <w:rsid w:val="00D3642B"/>
    <w:rsid w:val="00D375C7"/>
    <w:rsid w:val="00D40367"/>
    <w:rsid w:val="00D41681"/>
    <w:rsid w:val="00D41763"/>
    <w:rsid w:val="00D42E36"/>
    <w:rsid w:val="00D44898"/>
    <w:rsid w:val="00D51EFA"/>
    <w:rsid w:val="00D53B17"/>
    <w:rsid w:val="00D5795E"/>
    <w:rsid w:val="00D60835"/>
    <w:rsid w:val="00D630AA"/>
    <w:rsid w:val="00D634D3"/>
    <w:rsid w:val="00D65DE2"/>
    <w:rsid w:val="00D666D0"/>
    <w:rsid w:val="00D667C3"/>
    <w:rsid w:val="00D74967"/>
    <w:rsid w:val="00D77D81"/>
    <w:rsid w:val="00D77F88"/>
    <w:rsid w:val="00D8150E"/>
    <w:rsid w:val="00D8220A"/>
    <w:rsid w:val="00D82F2E"/>
    <w:rsid w:val="00D917C8"/>
    <w:rsid w:val="00D92DD2"/>
    <w:rsid w:val="00D9350F"/>
    <w:rsid w:val="00D94152"/>
    <w:rsid w:val="00D9436C"/>
    <w:rsid w:val="00D9724F"/>
    <w:rsid w:val="00DA1FA5"/>
    <w:rsid w:val="00DA46C0"/>
    <w:rsid w:val="00DA7D6F"/>
    <w:rsid w:val="00DC0236"/>
    <w:rsid w:val="00DC3671"/>
    <w:rsid w:val="00DC38C6"/>
    <w:rsid w:val="00DC4318"/>
    <w:rsid w:val="00DC4AAF"/>
    <w:rsid w:val="00DD4A50"/>
    <w:rsid w:val="00DD58E4"/>
    <w:rsid w:val="00DD61A6"/>
    <w:rsid w:val="00DD69F0"/>
    <w:rsid w:val="00DD704B"/>
    <w:rsid w:val="00DD71B7"/>
    <w:rsid w:val="00DF0F01"/>
    <w:rsid w:val="00DF21DE"/>
    <w:rsid w:val="00DF5F21"/>
    <w:rsid w:val="00DF6A71"/>
    <w:rsid w:val="00E04EB7"/>
    <w:rsid w:val="00E0711A"/>
    <w:rsid w:val="00E105C2"/>
    <w:rsid w:val="00E122E1"/>
    <w:rsid w:val="00E14579"/>
    <w:rsid w:val="00E1661E"/>
    <w:rsid w:val="00E200A2"/>
    <w:rsid w:val="00E27D57"/>
    <w:rsid w:val="00E30696"/>
    <w:rsid w:val="00E30B4D"/>
    <w:rsid w:val="00E31B10"/>
    <w:rsid w:val="00E32569"/>
    <w:rsid w:val="00E40EC5"/>
    <w:rsid w:val="00E421D0"/>
    <w:rsid w:val="00E42F63"/>
    <w:rsid w:val="00E44022"/>
    <w:rsid w:val="00E444D1"/>
    <w:rsid w:val="00E44A65"/>
    <w:rsid w:val="00E52DED"/>
    <w:rsid w:val="00E53A64"/>
    <w:rsid w:val="00E53FA7"/>
    <w:rsid w:val="00E55BBD"/>
    <w:rsid w:val="00E55E2A"/>
    <w:rsid w:val="00E63E7D"/>
    <w:rsid w:val="00E64167"/>
    <w:rsid w:val="00E64F69"/>
    <w:rsid w:val="00E741B9"/>
    <w:rsid w:val="00E741E1"/>
    <w:rsid w:val="00E840B8"/>
    <w:rsid w:val="00E8522C"/>
    <w:rsid w:val="00E861A4"/>
    <w:rsid w:val="00E947A2"/>
    <w:rsid w:val="00E97C3B"/>
    <w:rsid w:val="00EA0256"/>
    <w:rsid w:val="00EA053C"/>
    <w:rsid w:val="00EA37BC"/>
    <w:rsid w:val="00EA3EFE"/>
    <w:rsid w:val="00EA4459"/>
    <w:rsid w:val="00EA70E3"/>
    <w:rsid w:val="00EA7C37"/>
    <w:rsid w:val="00EA7E81"/>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1F0"/>
    <w:rsid w:val="00F07882"/>
    <w:rsid w:val="00F10E5F"/>
    <w:rsid w:val="00F129DC"/>
    <w:rsid w:val="00F13996"/>
    <w:rsid w:val="00F16901"/>
    <w:rsid w:val="00F16AAE"/>
    <w:rsid w:val="00F17705"/>
    <w:rsid w:val="00F2146E"/>
    <w:rsid w:val="00F22FDE"/>
    <w:rsid w:val="00F24255"/>
    <w:rsid w:val="00F243D8"/>
    <w:rsid w:val="00F26252"/>
    <w:rsid w:val="00F2704E"/>
    <w:rsid w:val="00F326F3"/>
    <w:rsid w:val="00F32775"/>
    <w:rsid w:val="00F36242"/>
    <w:rsid w:val="00F41ED4"/>
    <w:rsid w:val="00F44944"/>
    <w:rsid w:val="00F46015"/>
    <w:rsid w:val="00F46708"/>
    <w:rsid w:val="00F5375A"/>
    <w:rsid w:val="00F55EB1"/>
    <w:rsid w:val="00F5792E"/>
    <w:rsid w:val="00F579B2"/>
    <w:rsid w:val="00F57D83"/>
    <w:rsid w:val="00F6181F"/>
    <w:rsid w:val="00F61ABB"/>
    <w:rsid w:val="00F643C2"/>
    <w:rsid w:val="00F65602"/>
    <w:rsid w:val="00F66FC9"/>
    <w:rsid w:val="00F71FB8"/>
    <w:rsid w:val="00F73902"/>
    <w:rsid w:val="00F74BDD"/>
    <w:rsid w:val="00F76183"/>
    <w:rsid w:val="00F763D8"/>
    <w:rsid w:val="00F7780D"/>
    <w:rsid w:val="00F81B3E"/>
    <w:rsid w:val="00F82141"/>
    <w:rsid w:val="00F82377"/>
    <w:rsid w:val="00F834ED"/>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534D"/>
    <w:rsid w:val="00FA64A1"/>
    <w:rsid w:val="00FA6CF0"/>
    <w:rsid w:val="00FA7FBD"/>
    <w:rsid w:val="00FB51AE"/>
    <w:rsid w:val="00FB7A8B"/>
    <w:rsid w:val="00FC259D"/>
    <w:rsid w:val="00FC4681"/>
    <w:rsid w:val="00FC7EC5"/>
    <w:rsid w:val="00FD0B46"/>
    <w:rsid w:val="00FD6D81"/>
    <w:rsid w:val="00FE074B"/>
    <w:rsid w:val="00FE3AFC"/>
    <w:rsid w:val="00FE5622"/>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73905-11A4-46BB-803F-17C7ECB6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259</cp:revision>
  <cp:lastPrinted>2017-09-05T01:44:00Z</cp:lastPrinted>
  <dcterms:created xsi:type="dcterms:W3CDTF">2016-10-05T00:29:00Z</dcterms:created>
  <dcterms:modified xsi:type="dcterms:W3CDTF">2017-09-05T03:23:00Z</dcterms:modified>
</cp:coreProperties>
</file>