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587EF7" w:rsidRDefault="00014BC9" w:rsidP="00DC38C6">
      <w:pPr>
        <w:spacing w:afterLines="20" w:after="72" w:line="360" w:lineRule="exact"/>
        <w:jc w:val="both"/>
        <w:rPr>
          <w:rFonts w:ascii="Times New Roman" w:eastAsia="標楷體" w:hAnsi="Times New Roman"/>
          <w:sz w:val="32"/>
          <w:szCs w:val="32"/>
        </w:rPr>
      </w:pPr>
      <w:r w:rsidRPr="00587EF7">
        <w:rPr>
          <w:rFonts w:ascii="Times New Roman" w:eastAsia="標楷體" w:hAnsi="Times New Roman" w:hint="eastAsia"/>
          <w:sz w:val="32"/>
          <w:szCs w:val="32"/>
        </w:rPr>
        <w:t xml:space="preserve">                         </w:t>
      </w:r>
      <w:r w:rsidR="000E74C6" w:rsidRPr="00587EF7">
        <w:rPr>
          <w:rFonts w:ascii="Times New Roman" w:eastAsia="標楷體" w:hAnsi="Times New Roman" w:hint="eastAsia"/>
          <w:sz w:val="32"/>
          <w:szCs w:val="32"/>
        </w:rPr>
        <w:t>10</w:t>
      </w:r>
      <w:r w:rsidR="008233D3">
        <w:rPr>
          <w:rFonts w:ascii="Times New Roman" w:eastAsia="標楷體" w:hAnsi="Times New Roman" w:hint="eastAsia"/>
          <w:sz w:val="32"/>
          <w:szCs w:val="32"/>
        </w:rPr>
        <w:t>6</w:t>
      </w:r>
      <w:r w:rsidR="00253D3E" w:rsidRPr="00587EF7">
        <w:rPr>
          <w:rFonts w:ascii="Times New Roman" w:eastAsia="標楷體" w:hAnsi="Times New Roman" w:hint="eastAsia"/>
          <w:sz w:val="32"/>
          <w:szCs w:val="32"/>
        </w:rPr>
        <w:t>年</w:t>
      </w:r>
      <w:r w:rsidR="008233D3">
        <w:rPr>
          <w:rFonts w:ascii="Times New Roman" w:eastAsia="標楷體" w:hAnsi="Times New Roman" w:hint="eastAsia"/>
          <w:sz w:val="32"/>
          <w:szCs w:val="32"/>
        </w:rPr>
        <w:t>1</w:t>
      </w:r>
      <w:r w:rsidR="00253D3E" w:rsidRPr="00587EF7">
        <w:rPr>
          <w:rFonts w:ascii="Times New Roman" w:eastAsia="標楷體" w:hAnsi="Times New Roman" w:hint="eastAsia"/>
          <w:sz w:val="32"/>
          <w:szCs w:val="32"/>
        </w:rPr>
        <w:t>月新增、修訂人事法規</w:t>
      </w:r>
      <w:r w:rsidR="004F60C4" w:rsidRPr="00587EF7">
        <w:rPr>
          <w:rFonts w:ascii="Times New Roman" w:eastAsia="標楷體" w:hAnsi="Times New Roman" w:hint="eastAsia"/>
          <w:sz w:val="32"/>
          <w:szCs w:val="32"/>
        </w:rPr>
        <w:t>、</w:t>
      </w:r>
      <w:r w:rsidR="00253D3E" w:rsidRPr="00587EF7">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2891"/>
        <w:gridCol w:w="2556"/>
        <w:gridCol w:w="845"/>
      </w:tblGrid>
      <w:tr w:rsidR="001F5143" w:rsidRPr="00587EF7" w:rsidTr="0098265A">
        <w:trPr>
          <w:tblHeader/>
        </w:trPr>
        <w:tc>
          <w:tcPr>
            <w:tcW w:w="832"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解釋要旨</w:t>
            </w:r>
          </w:p>
        </w:tc>
        <w:tc>
          <w:tcPr>
            <w:tcW w:w="196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解釋內容</w:t>
            </w:r>
          </w:p>
        </w:tc>
        <w:tc>
          <w:tcPr>
            <w:tcW w:w="1012"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權責機關發布</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下達</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日期及文號</w:t>
            </w:r>
          </w:p>
        </w:tc>
        <w:tc>
          <w:tcPr>
            <w:tcW w:w="895" w:type="pct"/>
            <w:shd w:val="clear" w:color="auto" w:fill="auto"/>
            <w:vAlign w:val="center"/>
          </w:tcPr>
          <w:p w:rsidR="000E74C6" w:rsidRPr="00587EF7" w:rsidRDefault="000E74C6" w:rsidP="001F5143">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本處轉發日期文號</w:t>
            </w:r>
          </w:p>
        </w:tc>
        <w:tc>
          <w:tcPr>
            <w:tcW w:w="296"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備考</w:t>
            </w:r>
          </w:p>
        </w:tc>
      </w:tr>
      <w:tr w:rsidR="00943D20" w:rsidRPr="00587EF7" w:rsidTr="0098265A">
        <w:trPr>
          <w:trHeight w:val="396"/>
        </w:trPr>
        <w:tc>
          <w:tcPr>
            <w:tcW w:w="832" w:type="pct"/>
            <w:shd w:val="clear" w:color="auto" w:fill="auto"/>
          </w:tcPr>
          <w:p w:rsidR="00943D20" w:rsidRPr="00861E72" w:rsidRDefault="00943D20" w:rsidP="00861E72">
            <w:pPr>
              <w:spacing w:line="460" w:lineRule="exact"/>
              <w:jc w:val="both"/>
              <w:rPr>
                <w:rFonts w:ascii="標楷體" w:eastAsia="標楷體" w:hAnsi="標楷體"/>
                <w:szCs w:val="24"/>
              </w:rPr>
            </w:pPr>
            <w:r w:rsidRPr="00861E72">
              <w:rPr>
                <w:rFonts w:ascii="標楷體" w:eastAsia="標楷體" w:hAnsi="標楷體" w:hint="eastAsia"/>
                <w:szCs w:val="24"/>
              </w:rPr>
              <w:t>修正「105年特種考試地方政府公務人員考試錄取人員訓練計畫」之規定</w:t>
            </w:r>
            <w:r w:rsidR="00660A0F" w:rsidRPr="00861E72">
              <w:rPr>
                <w:rFonts w:ascii="標楷體" w:eastAsia="標楷體" w:hAnsi="標楷體" w:hint="eastAsia"/>
                <w:szCs w:val="24"/>
              </w:rPr>
              <w:t>。</w:t>
            </w:r>
          </w:p>
        </w:tc>
        <w:tc>
          <w:tcPr>
            <w:tcW w:w="1965" w:type="pct"/>
            <w:shd w:val="clear" w:color="auto" w:fill="auto"/>
          </w:tcPr>
          <w:p w:rsidR="00943D20" w:rsidRPr="00861E72" w:rsidRDefault="00943D20" w:rsidP="00861E72">
            <w:pPr>
              <w:pStyle w:val="ad"/>
              <w:numPr>
                <w:ilvl w:val="0"/>
                <w:numId w:val="1"/>
              </w:numPr>
              <w:spacing w:line="460" w:lineRule="exact"/>
              <w:ind w:leftChars="0"/>
              <w:jc w:val="both"/>
              <w:rPr>
                <w:rFonts w:ascii="標楷體" w:eastAsia="標楷體" w:hAnsi="標楷體"/>
                <w:szCs w:val="24"/>
              </w:rPr>
            </w:pPr>
            <w:r w:rsidRPr="00861E72">
              <w:rPr>
                <w:rFonts w:ascii="標楷體" w:eastAsia="標楷體" w:hAnsi="標楷體" w:hint="eastAsia"/>
                <w:szCs w:val="24"/>
              </w:rPr>
              <w:t>基礎訓練訓期統一調整為4週，修正訓練計畫。</w:t>
            </w:r>
          </w:p>
          <w:p w:rsidR="00943D20" w:rsidRPr="00861E72" w:rsidRDefault="00943D20" w:rsidP="00861E72">
            <w:pPr>
              <w:pStyle w:val="ad"/>
              <w:numPr>
                <w:ilvl w:val="0"/>
                <w:numId w:val="1"/>
              </w:numPr>
              <w:spacing w:line="460" w:lineRule="exact"/>
              <w:ind w:leftChars="0"/>
              <w:jc w:val="both"/>
              <w:rPr>
                <w:rFonts w:ascii="標楷體" w:eastAsia="標楷體" w:hAnsi="標楷體"/>
                <w:szCs w:val="24"/>
              </w:rPr>
            </w:pPr>
            <w:r w:rsidRPr="00861E72">
              <w:rPr>
                <w:rFonts w:ascii="標楷體" w:eastAsia="標楷體" w:hAnsi="標楷體" w:hint="eastAsia"/>
                <w:szCs w:val="24"/>
              </w:rPr>
              <w:t>三等考試錄取人員，於最近2年內倘具有普通考試、初等考試、各項特種考試四等、五等考試基礎訓練成績及格之資格，即適用免除基礎訓練，各實務訓練機關(構)學校應填具應免除基礎訓練人員清冊，函送</w:t>
            </w:r>
            <w:r w:rsidR="002272D5">
              <w:rPr>
                <w:rFonts w:ascii="標楷體" w:eastAsia="標楷體" w:hAnsi="標楷體" w:hint="eastAsia"/>
                <w:szCs w:val="24"/>
              </w:rPr>
              <w:t>公務人員</w:t>
            </w:r>
            <w:r w:rsidRPr="00861E72">
              <w:rPr>
                <w:rFonts w:ascii="標楷體" w:eastAsia="標楷體" w:hAnsi="標楷體" w:hint="eastAsia"/>
                <w:szCs w:val="24"/>
              </w:rPr>
              <w:t>保</w:t>
            </w:r>
            <w:r w:rsidR="002272D5">
              <w:rPr>
                <w:rFonts w:ascii="標楷體" w:eastAsia="標楷體" w:hAnsi="標楷體" w:hint="eastAsia"/>
                <w:szCs w:val="24"/>
              </w:rPr>
              <w:t>障暨培</w:t>
            </w:r>
            <w:r w:rsidRPr="00861E72">
              <w:rPr>
                <w:rFonts w:ascii="標楷體" w:eastAsia="標楷體" w:hAnsi="標楷體" w:hint="eastAsia"/>
                <w:szCs w:val="24"/>
              </w:rPr>
              <w:t>訓</w:t>
            </w:r>
            <w:r w:rsidR="002272D5">
              <w:rPr>
                <w:rFonts w:ascii="標楷體" w:eastAsia="標楷體" w:hAnsi="標楷體" w:hint="eastAsia"/>
                <w:szCs w:val="24"/>
              </w:rPr>
              <w:t>委員</w:t>
            </w:r>
            <w:r w:rsidRPr="00861E72">
              <w:rPr>
                <w:rFonts w:ascii="標楷體" w:eastAsia="標楷體" w:hAnsi="標楷體" w:hint="eastAsia"/>
                <w:szCs w:val="24"/>
              </w:rPr>
              <w:t>會核准免除基礎訓練。</w:t>
            </w:r>
          </w:p>
        </w:tc>
        <w:tc>
          <w:tcPr>
            <w:tcW w:w="1012" w:type="pct"/>
            <w:shd w:val="clear" w:color="auto" w:fill="auto"/>
          </w:tcPr>
          <w:p w:rsidR="00943D20" w:rsidRPr="00861E72" w:rsidRDefault="00943D20" w:rsidP="00861E72">
            <w:pPr>
              <w:spacing w:line="460" w:lineRule="exact"/>
              <w:jc w:val="both"/>
              <w:rPr>
                <w:rFonts w:ascii="標楷體" w:eastAsia="標楷體" w:hAnsi="標楷體"/>
                <w:szCs w:val="24"/>
              </w:rPr>
            </w:pPr>
            <w:r w:rsidRPr="00861E72">
              <w:rPr>
                <w:rFonts w:ascii="標楷體" w:eastAsia="標楷體" w:hAnsi="標楷體" w:hint="eastAsia"/>
                <w:szCs w:val="24"/>
              </w:rPr>
              <w:t>公務人員保障暨培訓委員會民國106年1月16日公訓字第1062160043號函</w:t>
            </w:r>
          </w:p>
        </w:tc>
        <w:tc>
          <w:tcPr>
            <w:tcW w:w="895" w:type="pct"/>
            <w:shd w:val="clear" w:color="auto" w:fill="auto"/>
          </w:tcPr>
          <w:p w:rsidR="00943D20" w:rsidRPr="00861E72" w:rsidRDefault="00943D20" w:rsidP="00861E72">
            <w:pPr>
              <w:spacing w:line="460" w:lineRule="exact"/>
              <w:jc w:val="both"/>
              <w:rPr>
                <w:rFonts w:ascii="標楷體" w:eastAsia="標楷體" w:hAnsi="標楷體"/>
                <w:szCs w:val="24"/>
              </w:rPr>
            </w:pPr>
            <w:r w:rsidRPr="00861E72">
              <w:rPr>
                <w:rFonts w:ascii="標楷體" w:eastAsia="標楷體" w:hAnsi="標楷體" w:hint="eastAsia"/>
                <w:szCs w:val="24"/>
              </w:rPr>
              <w:t>臺中市政府民國106年1月17日府授人力字第1060013144號函</w:t>
            </w:r>
          </w:p>
        </w:tc>
        <w:tc>
          <w:tcPr>
            <w:tcW w:w="296" w:type="pct"/>
            <w:shd w:val="clear" w:color="auto" w:fill="auto"/>
            <w:vAlign w:val="center"/>
          </w:tcPr>
          <w:p w:rsidR="00943D20" w:rsidRPr="00861E72" w:rsidRDefault="00943D20" w:rsidP="00861E72">
            <w:pPr>
              <w:spacing w:line="460" w:lineRule="exact"/>
              <w:jc w:val="both"/>
              <w:rPr>
                <w:rFonts w:ascii="標楷體" w:eastAsia="標楷體" w:hAnsi="標楷體"/>
                <w:color w:val="FF0000"/>
                <w:szCs w:val="24"/>
              </w:rPr>
            </w:pPr>
          </w:p>
        </w:tc>
      </w:tr>
      <w:tr w:rsidR="00716F4C" w:rsidRPr="00587EF7" w:rsidTr="007A1E39">
        <w:trPr>
          <w:trHeight w:val="1977"/>
        </w:trPr>
        <w:tc>
          <w:tcPr>
            <w:tcW w:w="832" w:type="pct"/>
            <w:shd w:val="clear" w:color="auto" w:fill="auto"/>
          </w:tcPr>
          <w:p w:rsidR="00716F4C" w:rsidRPr="00861E72" w:rsidRDefault="00716F4C" w:rsidP="00861E72">
            <w:pPr>
              <w:tabs>
                <w:tab w:val="left" w:pos="513"/>
              </w:tabs>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t>行政院訂定「一百零五年軍公教人員年終工作獎金發給注意事項」，自即日生效</w:t>
            </w:r>
            <w:r w:rsidR="00660A0F" w:rsidRPr="00861E72">
              <w:rPr>
                <w:rFonts w:ascii="標楷體" w:eastAsia="標楷體" w:hAnsi="標楷體" w:hint="eastAsia"/>
                <w:szCs w:val="24"/>
              </w:rPr>
              <w:t>。</w:t>
            </w:r>
          </w:p>
        </w:tc>
        <w:tc>
          <w:tcPr>
            <w:tcW w:w="1965" w:type="pct"/>
            <w:shd w:val="clear" w:color="auto" w:fill="auto"/>
          </w:tcPr>
          <w:p w:rsidR="00716F4C" w:rsidRPr="00861E72" w:rsidRDefault="00716F4C" w:rsidP="00861E72">
            <w:pPr>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t>為激勵現職軍公教人員士氣，慰勉工作辛勞，特發給年終工作獎金。</w:t>
            </w:r>
          </w:p>
          <w:p w:rsidR="00716F4C" w:rsidRPr="00861E72" w:rsidRDefault="00716F4C" w:rsidP="00861E72">
            <w:pPr>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t xml:space="preserve">發給注意事項如下： </w:t>
            </w:r>
          </w:p>
          <w:p w:rsidR="00700A79" w:rsidRPr="00700A79" w:rsidRDefault="00716F4C" w:rsidP="00700A79">
            <w:pPr>
              <w:pStyle w:val="ad"/>
              <w:numPr>
                <w:ilvl w:val="0"/>
                <w:numId w:val="14"/>
              </w:numPr>
              <w:autoSpaceDE w:val="0"/>
              <w:autoSpaceDN w:val="0"/>
              <w:adjustRightInd w:val="0"/>
              <w:spacing w:line="460" w:lineRule="exact"/>
              <w:ind w:leftChars="0"/>
              <w:jc w:val="both"/>
              <w:rPr>
                <w:rFonts w:ascii="標楷體" w:eastAsia="標楷體" w:hAnsi="標楷體"/>
                <w:color w:val="000000"/>
                <w:szCs w:val="24"/>
              </w:rPr>
            </w:pPr>
            <w:r w:rsidRPr="00700A79">
              <w:rPr>
                <w:rFonts w:ascii="標楷體" w:eastAsia="標楷體" w:hAnsi="標楷體" w:hint="eastAsia"/>
                <w:color w:val="000000"/>
                <w:szCs w:val="24"/>
              </w:rPr>
              <w:t>年終工作獎金以</w:t>
            </w:r>
            <w:r w:rsidRPr="00700A79">
              <w:rPr>
                <w:rFonts w:ascii="標楷體" w:eastAsia="標楷體" w:hAnsi="標楷體"/>
                <w:color w:val="000000"/>
                <w:szCs w:val="24"/>
              </w:rPr>
              <w:t>12</w:t>
            </w:r>
            <w:r w:rsidRPr="00700A79">
              <w:rPr>
                <w:rFonts w:ascii="標楷體" w:eastAsia="標楷體" w:hAnsi="標楷體" w:hint="eastAsia"/>
                <w:color w:val="000000"/>
                <w:szCs w:val="24"/>
              </w:rPr>
              <w:t>月份所支俸給總額</w:t>
            </w:r>
            <w:r w:rsidRPr="00700A79">
              <w:rPr>
                <w:rFonts w:ascii="標楷體" w:eastAsia="標楷體" w:hAnsi="標楷體"/>
                <w:color w:val="000000"/>
                <w:szCs w:val="24"/>
              </w:rPr>
              <w:t>(</w:t>
            </w:r>
            <w:r w:rsidRPr="00700A79">
              <w:rPr>
                <w:rFonts w:ascii="標楷體" w:eastAsia="標楷體" w:hAnsi="標楷體" w:hint="eastAsia"/>
                <w:color w:val="000000"/>
                <w:szCs w:val="24"/>
              </w:rPr>
              <w:t>不含導師費、特教津貼、地域加給</w:t>
            </w:r>
            <w:r w:rsidRPr="00700A79">
              <w:rPr>
                <w:rFonts w:ascii="標楷體" w:eastAsia="標楷體" w:hAnsi="標楷體"/>
                <w:color w:val="000000"/>
                <w:szCs w:val="24"/>
              </w:rPr>
              <w:t>)</w:t>
            </w:r>
            <w:r w:rsidRPr="00700A79">
              <w:rPr>
                <w:rFonts w:ascii="標楷體" w:eastAsia="標楷體" w:hAnsi="標楷體" w:hint="eastAsia"/>
                <w:color w:val="000000"/>
                <w:szCs w:val="24"/>
              </w:rPr>
              <w:t xml:space="preserve">為計算基準；年度中退休、資遣、死亡人員按實際在職月數比例，依在職最後一個月所支待遇基準計支。 </w:t>
            </w:r>
          </w:p>
          <w:p w:rsidR="00700A79" w:rsidRDefault="00716F4C" w:rsidP="00861E72">
            <w:pPr>
              <w:pStyle w:val="ad"/>
              <w:numPr>
                <w:ilvl w:val="0"/>
                <w:numId w:val="14"/>
              </w:numPr>
              <w:autoSpaceDE w:val="0"/>
              <w:autoSpaceDN w:val="0"/>
              <w:adjustRightInd w:val="0"/>
              <w:spacing w:line="460" w:lineRule="exact"/>
              <w:ind w:leftChars="0"/>
              <w:jc w:val="both"/>
              <w:rPr>
                <w:rFonts w:ascii="標楷體" w:eastAsia="標楷體" w:hAnsi="標楷體"/>
                <w:color w:val="000000"/>
                <w:szCs w:val="24"/>
              </w:rPr>
            </w:pPr>
            <w:r w:rsidRPr="00700A79">
              <w:rPr>
                <w:rFonts w:ascii="標楷體" w:eastAsia="標楷體" w:hAnsi="標楷體" w:hint="eastAsia"/>
                <w:color w:val="000000"/>
                <w:szCs w:val="24"/>
              </w:rPr>
              <w:t>公教員工（含約聘僱、臨時人員等）</w:t>
            </w:r>
            <w:r w:rsidRPr="00700A79">
              <w:rPr>
                <w:rFonts w:ascii="標楷體" w:eastAsia="標楷體" w:hAnsi="標楷體"/>
                <w:color w:val="000000"/>
                <w:szCs w:val="24"/>
              </w:rPr>
              <w:t>12</w:t>
            </w:r>
            <w:r w:rsidRPr="00700A79">
              <w:rPr>
                <w:rFonts w:ascii="標楷體" w:eastAsia="標楷體" w:hAnsi="標楷體" w:hint="eastAsia"/>
                <w:color w:val="000000"/>
                <w:szCs w:val="24"/>
              </w:rPr>
              <w:t xml:space="preserve">月仍在職，不論其當年在職年資是否銜接，且不限在同一機關服務之相關年資，准予併計，包含離職再任、約聘僱人員、臨時人員或技工工友。 </w:t>
            </w:r>
          </w:p>
          <w:p w:rsidR="00700A79" w:rsidRDefault="00716F4C" w:rsidP="00861E72">
            <w:pPr>
              <w:pStyle w:val="ad"/>
              <w:numPr>
                <w:ilvl w:val="0"/>
                <w:numId w:val="14"/>
              </w:numPr>
              <w:autoSpaceDE w:val="0"/>
              <w:autoSpaceDN w:val="0"/>
              <w:adjustRightInd w:val="0"/>
              <w:spacing w:line="460" w:lineRule="exact"/>
              <w:ind w:leftChars="0"/>
              <w:jc w:val="both"/>
              <w:rPr>
                <w:rFonts w:ascii="標楷體" w:eastAsia="標楷體" w:hAnsi="標楷體"/>
                <w:color w:val="000000"/>
                <w:szCs w:val="24"/>
              </w:rPr>
            </w:pPr>
            <w:r w:rsidRPr="00700A79">
              <w:rPr>
                <w:rFonts w:ascii="標楷體" w:eastAsia="標楷體" w:hAnsi="標楷體" w:hint="eastAsia"/>
                <w:color w:val="000000"/>
                <w:szCs w:val="24"/>
              </w:rPr>
              <w:lastRenderedPageBreak/>
              <w:t>契約進用教保員如於</w:t>
            </w:r>
            <w:r w:rsidRPr="00700A79">
              <w:rPr>
                <w:rFonts w:ascii="標楷體" w:eastAsia="標楷體" w:hAnsi="標楷體"/>
                <w:color w:val="000000"/>
                <w:szCs w:val="24"/>
              </w:rPr>
              <w:t>12</w:t>
            </w:r>
            <w:r w:rsidRPr="00700A79">
              <w:rPr>
                <w:rFonts w:ascii="標楷體" w:eastAsia="標楷體" w:hAnsi="標楷體" w:hint="eastAsia"/>
                <w:color w:val="000000"/>
                <w:szCs w:val="24"/>
              </w:rPr>
              <w:t>月</w:t>
            </w:r>
            <w:r w:rsidRPr="00700A79">
              <w:rPr>
                <w:rFonts w:ascii="標楷體" w:eastAsia="標楷體" w:hAnsi="標楷體"/>
                <w:color w:val="000000"/>
                <w:szCs w:val="24"/>
              </w:rPr>
              <w:t>1</w:t>
            </w:r>
            <w:r w:rsidRPr="00700A79">
              <w:rPr>
                <w:rFonts w:ascii="標楷體" w:eastAsia="標楷體" w:hAnsi="標楷體" w:hint="eastAsia"/>
                <w:color w:val="000000"/>
                <w:szCs w:val="24"/>
              </w:rPr>
              <w:t>日仍在職者，本已得依公立幼兒園契約進用人員之進用考核及待遇辦法發給年終工作獎金，惟年度中轉任代理教師及正式教師之上開人員，其十二月份仍在職者，其前擔任契約進用教保員之年資尚不得合併計算發給年終工作獎金。</w:t>
            </w:r>
          </w:p>
          <w:p w:rsidR="00716F4C" w:rsidRPr="00700A79" w:rsidRDefault="00716F4C" w:rsidP="00861E72">
            <w:pPr>
              <w:pStyle w:val="ad"/>
              <w:numPr>
                <w:ilvl w:val="0"/>
                <w:numId w:val="14"/>
              </w:numPr>
              <w:autoSpaceDE w:val="0"/>
              <w:autoSpaceDN w:val="0"/>
              <w:adjustRightInd w:val="0"/>
              <w:spacing w:line="460" w:lineRule="exact"/>
              <w:ind w:leftChars="0"/>
              <w:jc w:val="both"/>
              <w:rPr>
                <w:rFonts w:ascii="標楷體" w:eastAsia="標楷體" w:hAnsi="標楷體"/>
                <w:color w:val="000000"/>
                <w:szCs w:val="24"/>
              </w:rPr>
            </w:pPr>
            <w:r w:rsidRPr="00700A79">
              <w:rPr>
                <w:rFonts w:ascii="標楷體" w:eastAsia="標楷體" w:hAnsi="標楷體" w:hint="eastAsia"/>
                <w:color w:val="000000"/>
                <w:szCs w:val="24"/>
              </w:rPr>
              <w:t>約聘僱人員、臨時人員於年度中</w:t>
            </w:r>
            <w:r w:rsidRPr="00700A79">
              <w:rPr>
                <w:rFonts w:ascii="標楷體" w:eastAsia="標楷體" w:hAnsi="標楷體"/>
                <w:color w:val="000000"/>
                <w:szCs w:val="24"/>
              </w:rPr>
              <w:t>(12</w:t>
            </w:r>
            <w:r w:rsidRPr="00700A79">
              <w:rPr>
                <w:rFonts w:ascii="標楷體" w:eastAsia="標楷體" w:hAnsi="標楷體" w:hint="eastAsia"/>
                <w:color w:val="000000"/>
                <w:szCs w:val="24"/>
              </w:rPr>
              <w:t>月</w:t>
            </w:r>
            <w:r w:rsidRPr="00700A79">
              <w:rPr>
                <w:rFonts w:ascii="標楷體" w:eastAsia="標楷體" w:hAnsi="標楷體"/>
                <w:color w:val="000000"/>
                <w:szCs w:val="24"/>
              </w:rPr>
              <w:t>1</w:t>
            </w:r>
            <w:r w:rsidRPr="00700A79">
              <w:rPr>
                <w:rFonts w:ascii="標楷體" w:eastAsia="標楷體" w:hAnsi="標楷體" w:hint="eastAsia"/>
                <w:color w:val="000000"/>
                <w:szCs w:val="24"/>
              </w:rPr>
              <w:t>日以前</w:t>
            </w:r>
            <w:r w:rsidRPr="00700A79">
              <w:rPr>
                <w:rFonts w:ascii="標楷體" w:eastAsia="標楷體" w:hAnsi="標楷體"/>
                <w:color w:val="000000"/>
                <w:szCs w:val="24"/>
              </w:rPr>
              <w:t>)</w:t>
            </w:r>
            <w:r w:rsidRPr="00700A79">
              <w:rPr>
                <w:rFonts w:ascii="標楷體" w:eastAsia="標楷體" w:hAnsi="標楷體" w:hint="eastAsia"/>
                <w:color w:val="000000"/>
                <w:szCs w:val="24"/>
              </w:rPr>
              <w:t>屆齡解僱、退休、資遣</w:t>
            </w:r>
            <w:r w:rsidRPr="00700A79">
              <w:rPr>
                <w:rFonts w:ascii="標楷體" w:eastAsia="標楷體" w:hAnsi="標楷體"/>
                <w:color w:val="000000"/>
                <w:szCs w:val="24"/>
              </w:rPr>
              <w:t>(</w:t>
            </w:r>
            <w:r w:rsidRPr="00700A79">
              <w:rPr>
                <w:rFonts w:ascii="標楷體" w:eastAsia="標楷體" w:hAnsi="標楷體" w:hint="eastAsia"/>
                <w:color w:val="000000"/>
                <w:szCs w:val="24"/>
              </w:rPr>
              <w:t>終止勞動契約</w:t>
            </w:r>
            <w:r w:rsidRPr="00700A79">
              <w:rPr>
                <w:rFonts w:ascii="標楷體" w:eastAsia="標楷體" w:hAnsi="標楷體"/>
                <w:color w:val="000000"/>
                <w:szCs w:val="24"/>
              </w:rPr>
              <w:t>)</w:t>
            </w:r>
            <w:r w:rsidRPr="00700A79">
              <w:rPr>
                <w:rFonts w:ascii="標楷體" w:eastAsia="標楷體" w:hAnsi="標楷體" w:hint="eastAsia"/>
                <w:color w:val="000000"/>
                <w:szCs w:val="24"/>
              </w:rPr>
              <w:t xml:space="preserve">或離職者，不得發給年終工作獎金。 </w:t>
            </w:r>
          </w:p>
        </w:tc>
        <w:tc>
          <w:tcPr>
            <w:tcW w:w="1012" w:type="pct"/>
            <w:shd w:val="clear" w:color="auto" w:fill="auto"/>
          </w:tcPr>
          <w:p w:rsidR="00716F4C" w:rsidRPr="00861E72" w:rsidRDefault="00716F4C" w:rsidP="00861E72">
            <w:pPr>
              <w:widowControl/>
              <w:spacing w:line="460" w:lineRule="exact"/>
              <w:rPr>
                <w:rFonts w:ascii="標楷體" w:eastAsia="標楷體" w:hAnsi="標楷體" w:cs="新細明體"/>
                <w:vanish/>
                <w:color w:val="000000"/>
                <w:kern w:val="0"/>
                <w:szCs w:val="24"/>
              </w:rPr>
            </w:pPr>
          </w:p>
          <w:tbl>
            <w:tblPr>
              <w:tblW w:w="1895" w:type="pct"/>
              <w:tblLayout w:type="fixed"/>
              <w:tblCellMar>
                <w:top w:w="15" w:type="dxa"/>
                <w:left w:w="15" w:type="dxa"/>
                <w:bottom w:w="15" w:type="dxa"/>
                <w:right w:w="15" w:type="dxa"/>
              </w:tblCellMar>
              <w:tblLook w:val="04A0" w:firstRow="1" w:lastRow="0" w:firstColumn="1" w:lastColumn="0" w:noHBand="0" w:noVBand="1"/>
            </w:tblPr>
            <w:tblGrid>
              <w:gridCol w:w="1014"/>
            </w:tblGrid>
            <w:tr w:rsidR="00716F4C" w:rsidRPr="00861E72" w:rsidTr="00424553">
              <w:tc>
                <w:tcPr>
                  <w:tcW w:w="1200" w:type="dxa"/>
                  <w:hideMark/>
                </w:tcPr>
                <w:p w:rsidR="00716F4C" w:rsidRPr="00861E72" w:rsidRDefault="00716F4C" w:rsidP="00861E72">
                  <w:pPr>
                    <w:widowControl/>
                    <w:spacing w:line="460" w:lineRule="exact"/>
                    <w:rPr>
                      <w:rFonts w:ascii="標楷體" w:eastAsia="標楷體" w:hAnsi="標楷體" w:cs="新細明體"/>
                      <w:color w:val="000000"/>
                      <w:kern w:val="0"/>
                      <w:szCs w:val="24"/>
                    </w:rPr>
                  </w:pPr>
                </w:p>
              </w:tc>
            </w:tr>
          </w:tbl>
          <w:p w:rsidR="00716F4C" w:rsidRPr="00861E72" w:rsidRDefault="00716F4C" w:rsidP="00861E72">
            <w:pPr>
              <w:spacing w:line="460" w:lineRule="exact"/>
              <w:jc w:val="both"/>
              <w:rPr>
                <w:rFonts w:ascii="標楷體" w:eastAsia="標楷體" w:hAnsi="標楷體"/>
                <w:color w:val="000000"/>
                <w:szCs w:val="24"/>
              </w:rPr>
            </w:pPr>
            <w:r w:rsidRPr="00861E72">
              <w:rPr>
                <w:rFonts w:ascii="標楷體" w:eastAsia="標楷體" w:hAnsi="標楷體" w:cs="新細明體" w:hint="eastAsia"/>
                <w:color w:val="000000"/>
                <w:kern w:val="0"/>
                <w:szCs w:val="24"/>
              </w:rPr>
              <w:t>行政院民國106年1月6日院授人給字第1060034642號</w:t>
            </w:r>
            <w:r w:rsidR="004C40BF" w:rsidRPr="00861E72">
              <w:rPr>
                <w:rFonts w:ascii="標楷體" w:eastAsia="標楷體" w:hAnsi="標楷體" w:cs="新細明體" w:hint="eastAsia"/>
                <w:color w:val="000000"/>
                <w:kern w:val="0"/>
                <w:szCs w:val="24"/>
              </w:rPr>
              <w:t>函</w:t>
            </w:r>
          </w:p>
        </w:tc>
        <w:tc>
          <w:tcPr>
            <w:tcW w:w="895" w:type="pct"/>
            <w:shd w:val="clear" w:color="auto" w:fill="auto"/>
          </w:tcPr>
          <w:p w:rsidR="00716F4C" w:rsidRPr="00861E72" w:rsidRDefault="00716F4C" w:rsidP="00861E72">
            <w:pPr>
              <w:spacing w:line="460" w:lineRule="exact"/>
              <w:jc w:val="both"/>
              <w:rPr>
                <w:rFonts w:ascii="標楷體" w:eastAsia="標楷體" w:hAnsi="標楷體"/>
                <w:szCs w:val="24"/>
              </w:rPr>
            </w:pPr>
            <w:r w:rsidRPr="00861E72">
              <w:rPr>
                <w:rFonts w:ascii="標楷體" w:eastAsia="標楷體" w:hAnsi="標楷體" w:hint="eastAsia"/>
                <w:szCs w:val="24"/>
              </w:rPr>
              <w:t>臺中市政府民國106年1月10日府授人給字第1060006612號函</w:t>
            </w:r>
          </w:p>
        </w:tc>
        <w:tc>
          <w:tcPr>
            <w:tcW w:w="296" w:type="pct"/>
            <w:shd w:val="clear" w:color="auto" w:fill="auto"/>
            <w:vAlign w:val="center"/>
          </w:tcPr>
          <w:p w:rsidR="00716F4C" w:rsidRPr="00861E72" w:rsidRDefault="00716F4C" w:rsidP="00861E72">
            <w:pPr>
              <w:spacing w:line="460" w:lineRule="exact"/>
              <w:jc w:val="both"/>
              <w:rPr>
                <w:rFonts w:ascii="標楷體" w:eastAsia="標楷體" w:hAnsi="標楷體"/>
                <w:color w:val="FF0000"/>
                <w:szCs w:val="24"/>
              </w:rPr>
            </w:pPr>
          </w:p>
        </w:tc>
      </w:tr>
      <w:tr w:rsidR="004C40BF" w:rsidRPr="00587EF7" w:rsidTr="00670BA1">
        <w:trPr>
          <w:trHeight w:val="396"/>
        </w:trPr>
        <w:tc>
          <w:tcPr>
            <w:tcW w:w="832" w:type="pct"/>
            <w:shd w:val="clear" w:color="auto" w:fill="auto"/>
          </w:tcPr>
          <w:p w:rsidR="004C40BF" w:rsidRPr="00861E72" w:rsidRDefault="004C40BF" w:rsidP="00861E72">
            <w:pPr>
              <w:tabs>
                <w:tab w:val="left" w:pos="513"/>
              </w:tabs>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lastRenderedPageBreak/>
              <w:t>行政院訂定「軍公教員工</w:t>
            </w:r>
            <w:r w:rsidR="002F0964" w:rsidRPr="00861E72">
              <w:rPr>
                <w:rFonts w:ascii="標楷體" w:eastAsia="標楷體" w:hAnsi="標楷體" w:hint="eastAsia"/>
                <w:color w:val="000000"/>
                <w:szCs w:val="24"/>
              </w:rPr>
              <w:t>給與項目訂修及檢討作業評估審查原則」，自一百零六年一月一日生效</w:t>
            </w:r>
            <w:r w:rsidR="00660A0F" w:rsidRPr="00861E72">
              <w:rPr>
                <w:rFonts w:ascii="標楷體" w:eastAsia="標楷體" w:hAnsi="標楷體" w:hint="eastAsia"/>
                <w:szCs w:val="24"/>
              </w:rPr>
              <w:t>。</w:t>
            </w:r>
          </w:p>
        </w:tc>
        <w:tc>
          <w:tcPr>
            <w:tcW w:w="1965" w:type="pct"/>
            <w:shd w:val="clear" w:color="auto" w:fill="auto"/>
          </w:tcPr>
          <w:p w:rsidR="001E2039" w:rsidRPr="0012634D" w:rsidRDefault="001E2039" w:rsidP="007518DE">
            <w:pPr>
              <w:autoSpaceDE w:val="0"/>
              <w:autoSpaceDN w:val="0"/>
              <w:adjustRightInd w:val="0"/>
              <w:spacing w:line="460" w:lineRule="exact"/>
              <w:jc w:val="both"/>
              <w:rPr>
                <w:rFonts w:ascii="標楷體" w:eastAsia="標楷體" w:hAnsi="標楷體" w:hint="eastAsia"/>
                <w:color w:val="000000"/>
                <w:szCs w:val="24"/>
              </w:rPr>
            </w:pPr>
            <w:r w:rsidRPr="0012634D">
              <w:rPr>
                <w:rFonts w:ascii="標楷體" w:eastAsia="標楷體" w:hAnsi="標楷體" w:hint="eastAsia"/>
                <w:color w:val="000000"/>
                <w:szCs w:val="24"/>
              </w:rPr>
              <w:t>行政院為建立員工給與項目訂修及檢討機制，使各機關(構)、公立學校建議或辦理給與項目相關作業有所準據</w:t>
            </w:r>
            <w:r>
              <w:rPr>
                <w:rFonts w:ascii="標楷體" w:eastAsia="標楷體" w:hAnsi="標楷體" w:hint="eastAsia"/>
                <w:color w:val="000000"/>
                <w:szCs w:val="24"/>
              </w:rPr>
              <w:t>，</w:t>
            </w:r>
            <w:r w:rsidRPr="0012634D">
              <w:rPr>
                <w:rFonts w:ascii="標楷體" w:eastAsia="標楷體" w:hAnsi="標楷體" w:hint="eastAsia"/>
                <w:color w:val="000000"/>
                <w:szCs w:val="24"/>
              </w:rPr>
              <w:t>訂定旨揭審查原則。</w:t>
            </w:r>
            <w:r>
              <w:rPr>
                <w:rFonts w:ascii="標楷體" w:eastAsia="標楷體" w:hAnsi="標楷體" w:hint="eastAsia"/>
                <w:color w:val="000000"/>
                <w:szCs w:val="24"/>
              </w:rPr>
              <w:t>其</w:t>
            </w:r>
            <w:r w:rsidRPr="0012634D">
              <w:rPr>
                <w:rFonts w:ascii="標楷體" w:eastAsia="標楷體" w:hAnsi="標楷體" w:hint="eastAsia"/>
                <w:color w:val="000000"/>
                <w:szCs w:val="24"/>
              </w:rPr>
              <w:t>重點</w:t>
            </w:r>
            <w:r w:rsidR="00B351A3">
              <w:rPr>
                <w:rFonts w:ascii="標楷體" w:eastAsia="標楷體" w:hAnsi="標楷體" w:hint="eastAsia"/>
                <w:color w:val="000000"/>
                <w:szCs w:val="24"/>
              </w:rPr>
              <w:t>摘</w:t>
            </w:r>
            <w:r>
              <w:rPr>
                <w:rFonts w:ascii="標楷體" w:eastAsia="標楷體" w:hAnsi="標楷體" w:hint="eastAsia"/>
                <w:color w:val="000000"/>
                <w:szCs w:val="24"/>
              </w:rPr>
              <w:t>陳如下</w:t>
            </w:r>
            <w:r w:rsidRPr="0012634D">
              <w:rPr>
                <w:rFonts w:ascii="標楷體" w:eastAsia="標楷體" w:hAnsi="標楷體" w:hint="eastAsia"/>
                <w:color w:val="000000"/>
                <w:szCs w:val="24"/>
              </w:rPr>
              <w:t>：</w:t>
            </w:r>
          </w:p>
          <w:p w:rsidR="001E2039" w:rsidRDefault="001E2039" w:rsidP="007518DE">
            <w:pPr>
              <w:pStyle w:val="ad"/>
              <w:numPr>
                <w:ilvl w:val="0"/>
                <w:numId w:val="16"/>
              </w:numPr>
              <w:autoSpaceDE w:val="0"/>
              <w:autoSpaceDN w:val="0"/>
              <w:adjustRightInd w:val="0"/>
              <w:spacing w:line="460" w:lineRule="exact"/>
              <w:ind w:leftChars="0"/>
              <w:jc w:val="both"/>
              <w:rPr>
                <w:rFonts w:ascii="標楷體" w:eastAsia="標楷體" w:hAnsi="標楷體" w:hint="eastAsia"/>
                <w:color w:val="000000"/>
                <w:szCs w:val="24"/>
              </w:rPr>
            </w:pPr>
            <w:r w:rsidRPr="001E2039">
              <w:rPr>
                <w:rFonts w:ascii="標楷體" w:eastAsia="標楷體" w:hAnsi="標楷體" w:hint="eastAsia"/>
                <w:color w:val="000000"/>
                <w:szCs w:val="24"/>
              </w:rPr>
              <w:t>適用給與項目範圍：訂修作業，依據軍公教員工待遇或其他相關法令規定，經行政院人事行政總處擬議陳報行政院核議(定)之加給(不含主管職務加給及職責繁重職務加給)、獎金及其他給與等屬金錢給付性質之給與項目。</w:t>
            </w:r>
          </w:p>
          <w:p w:rsidR="001E2039" w:rsidRDefault="001E2039" w:rsidP="007518DE">
            <w:pPr>
              <w:pStyle w:val="ad"/>
              <w:numPr>
                <w:ilvl w:val="0"/>
                <w:numId w:val="16"/>
              </w:numPr>
              <w:autoSpaceDE w:val="0"/>
              <w:autoSpaceDN w:val="0"/>
              <w:adjustRightInd w:val="0"/>
              <w:spacing w:line="460" w:lineRule="exact"/>
              <w:ind w:leftChars="0"/>
              <w:jc w:val="both"/>
              <w:rPr>
                <w:rFonts w:ascii="標楷體" w:eastAsia="標楷體" w:hAnsi="標楷體" w:hint="eastAsia"/>
                <w:color w:val="000000"/>
                <w:szCs w:val="24"/>
              </w:rPr>
            </w:pPr>
            <w:r w:rsidRPr="001E2039">
              <w:rPr>
                <w:rFonts w:ascii="標楷體" w:eastAsia="標楷體" w:hAnsi="標楷體" w:hint="eastAsia"/>
                <w:color w:val="000000"/>
                <w:szCs w:val="24"/>
              </w:rPr>
              <w:t>主辦機關規定略以，獎金及其他給與項目適用於地方且未涉中央主管機關業務，由地方主管</w:t>
            </w:r>
            <w:r w:rsidRPr="001E2039">
              <w:rPr>
                <w:rFonts w:ascii="標楷體" w:eastAsia="標楷體" w:hAnsi="標楷體" w:hint="eastAsia"/>
                <w:color w:val="000000"/>
                <w:szCs w:val="24"/>
              </w:rPr>
              <w:lastRenderedPageBreak/>
              <w:t>機關擬訂並由該主管機關進行修正及檢討。</w:t>
            </w:r>
          </w:p>
          <w:p w:rsidR="001E2039" w:rsidRPr="001E2039" w:rsidRDefault="001E2039" w:rsidP="007518DE">
            <w:pPr>
              <w:pStyle w:val="ad"/>
              <w:numPr>
                <w:ilvl w:val="0"/>
                <w:numId w:val="16"/>
              </w:numPr>
              <w:autoSpaceDE w:val="0"/>
              <w:autoSpaceDN w:val="0"/>
              <w:adjustRightInd w:val="0"/>
              <w:spacing w:line="460" w:lineRule="exact"/>
              <w:ind w:leftChars="0"/>
              <w:jc w:val="both"/>
              <w:rPr>
                <w:rFonts w:ascii="標楷體" w:eastAsia="標楷體" w:hAnsi="標楷體"/>
                <w:color w:val="000000"/>
                <w:szCs w:val="24"/>
              </w:rPr>
            </w:pPr>
            <w:r w:rsidRPr="001E2039">
              <w:rPr>
                <w:rFonts w:ascii="標楷體" w:eastAsia="標楷體" w:hAnsi="標楷體" w:hint="eastAsia"/>
                <w:color w:val="000000"/>
                <w:szCs w:val="24"/>
              </w:rPr>
              <w:t>辦理給與項目檢討作業時機：</w:t>
            </w:r>
          </w:p>
          <w:p w:rsidR="001E2039" w:rsidRPr="001E2039" w:rsidRDefault="001E2039" w:rsidP="007518DE">
            <w:pPr>
              <w:pStyle w:val="ad"/>
              <w:numPr>
                <w:ilvl w:val="0"/>
                <w:numId w:val="17"/>
              </w:numPr>
              <w:autoSpaceDE w:val="0"/>
              <w:autoSpaceDN w:val="0"/>
              <w:adjustRightInd w:val="0"/>
              <w:spacing w:line="460" w:lineRule="exact"/>
              <w:ind w:leftChars="0"/>
              <w:jc w:val="both"/>
              <w:rPr>
                <w:rFonts w:ascii="標楷體" w:eastAsia="標楷體" w:hAnsi="標楷體" w:hint="eastAsia"/>
                <w:color w:val="000000"/>
                <w:szCs w:val="24"/>
              </w:rPr>
            </w:pPr>
            <w:r w:rsidRPr="001E2039">
              <w:rPr>
                <w:rFonts w:ascii="標楷體" w:eastAsia="標楷體" w:hAnsi="標楷體" w:hint="eastAsia"/>
                <w:color w:val="000000"/>
                <w:szCs w:val="24"/>
              </w:rPr>
              <w:t>定期檢討：支給規定未明定檢討期限，且連續支給達5年時，各主辦機關應進行</w:t>
            </w:r>
            <w:bookmarkStart w:id="0" w:name="_GoBack"/>
            <w:bookmarkEnd w:id="0"/>
            <w:r w:rsidRPr="001E2039">
              <w:rPr>
                <w:rFonts w:ascii="標楷體" w:eastAsia="標楷體" w:hAnsi="標楷體" w:hint="eastAsia"/>
                <w:color w:val="000000"/>
                <w:szCs w:val="24"/>
              </w:rPr>
              <w:t>檢討作業，並於期限屆滿前6個月陳報行政院。</w:t>
            </w:r>
          </w:p>
          <w:p w:rsidR="001E2039" w:rsidRDefault="001E2039" w:rsidP="007518DE">
            <w:pPr>
              <w:pStyle w:val="ad"/>
              <w:numPr>
                <w:ilvl w:val="0"/>
                <w:numId w:val="17"/>
              </w:numPr>
              <w:autoSpaceDE w:val="0"/>
              <w:autoSpaceDN w:val="0"/>
              <w:adjustRightInd w:val="0"/>
              <w:spacing w:line="460" w:lineRule="exact"/>
              <w:ind w:leftChars="0"/>
              <w:jc w:val="both"/>
              <w:rPr>
                <w:rFonts w:ascii="標楷體" w:eastAsia="標楷體" w:hAnsi="標楷體" w:hint="eastAsia"/>
                <w:color w:val="000000"/>
                <w:szCs w:val="24"/>
              </w:rPr>
            </w:pPr>
            <w:r w:rsidRPr="001E2039">
              <w:rPr>
                <w:rFonts w:ascii="標楷體" w:eastAsia="標楷體" w:hAnsi="標楷體" w:hint="eastAsia"/>
                <w:color w:val="000000"/>
                <w:szCs w:val="24"/>
              </w:rPr>
              <w:t>機動檢討：各主辦機關遇有特定情事，應即進行檢討作業，於期限屆滿前或事實發生後3個月內陳報行政院。</w:t>
            </w:r>
          </w:p>
          <w:p w:rsidR="004C40BF" w:rsidRPr="001E2039" w:rsidRDefault="001E2039" w:rsidP="007518DE">
            <w:pPr>
              <w:pStyle w:val="ad"/>
              <w:numPr>
                <w:ilvl w:val="0"/>
                <w:numId w:val="16"/>
              </w:numPr>
              <w:autoSpaceDE w:val="0"/>
              <w:autoSpaceDN w:val="0"/>
              <w:adjustRightInd w:val="0"/>
              <w:spacing w:line="460" w:lineRule="exact"/>
              <w:ind w:leftChars="0"/>
              <w:jc w:val="both"/>
              <w:rPr>
                <w:rFonts w:ascii="標楷體" w:eastAsia="標楷體" w:hAnsi="標楷體"/>
                <w:color w:val="000000"/>
                <w:szCs w:val="24"/>
              </w:rPr>
            </w:pPr>
            <w:r w:rsidRPr="001E2039">
              <w:rPr>
                <w:rFonts w:ascii="標楷體" w:eastAsia="標楷體" w:hAnsi="標楷體" w:hint="eastAsia"/>
                <w:color w:val="000000"/>
                <w:szCs w:val="24"/>
              </w:rPr>
              <w:t>各機關未依規定執行者，應查明實際辦理情形，並追究相關失職人員之責任。</w:t>
            </w:r>
          </w:p>
        </w:tc>
        <w:tc>
          <w:tcPr>
            <w:tcW w:w="1012" w:type="pct"/>
            <w:shd w:val="clear" w:color="auto" w:fill="auto"/>
          </w:tcPr>
          <w:p w:rsidR="004C40BF" w:rsidRPr="00861E72" w:rsidRDefault="004C40BF" w:rsidP="00861E72">
            <w:pPr>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lastRenderedPageBreak/>
              <w:t>行政院民國106年1月11日院授人給字第1060035050號函</w:t>
            </w:r>
          </w:p>
        </w:tc>
        <w:tc>
          <w:tcPr>
            <w:tcW w:w="895" w:type="pct"/>
            <w:shd w:val="clear" w:color="auto" w:fill="auto"/>
          </w:tcPr>
          <w:p w:rsidR="004C40BF" w:rsidRPr="00861E72" w:rsidRDefault="004C40BF" w:rsidP="00861E72">
            <w:pPr>
              <w:spacing w:line="460" w:lineRule="exact"/>
              <w:jc w:val="both"/>
              <w:rPr>
                <w:rFonts w:ascii="標楷體" w:eastAsia="標楷體" w:hAnsi="標楷體"/>
                <w:szCs w:val="24"/>
              </w:rPr>
            </w:pPr>
            <w:r w:rsidRPr="00861E72">
              <w:rPr>
                <w:rFonts w:ascii="標楷體" w:eastAsia="標楷體" w:hAnsi="標楷體" w:hint="eastAsia"/>
                <w:szCs w:val="24"/>
              </w:rPr>
              <w:t>臺中市政府民國106年1月19日府授人給字第1060009317號函</w:t>
            </w:r>
          </w:p>
        </w:tc>
        <w:tc>
          <w:tcPr>
            <w:tcW w:w="296" w:type="pct"/>
            <w:shd w:val="clear" w:color="auto" w:fill="auto"/>
            <w:vAlign w:val="center"/>
          </w:tcPr>
          <w:p w:rsidR="004C40BF" w:rsidRPr="00861E72" w:rsidRDefault="004C40BF" w:rsidP="00861E72">
            <w:pPr>
              <w:spacing w:line="460" w:lineRule="exact"/>
              <w:jc w:val="both"/>
              <w:rPr>
                <w:rFonts w:ascii="標楷體" w:eastAsia="標楷體" w:hAnsi="標楷體"/>
                <w:color w:val="FF0000"/>
                <w:szCs w:val="24"/>
              </w:rPr>
            </w:pPr>
          </w:p>
        </w:tc>
      </w:tr>
      <w:tr w:rsidR="002F0964" w:rsidRPr="00587EF7" w:rsidTr="00AF2566">
        <w:trPr>
          <w:trHeight w:val="538"/>
        </w:trPr>
        <w:tc>
          <w:tcPr>
            <w:tcW w:w="832" w:type="pct"/>
            <w:shd w:val="clear" w:color="auto" w:fill="auto"/>
          </w:tcPr>
          <w:p w:rsidR="002F0964" w:rsidRPr="00861E72" w:rsidRDefault="002F0964" w:rsidP="00861E72">
            <w:pPr>
              <w:tabs>
                <w:tab w:val="left" w:pos="513"/>
              </w:tabs>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lastRenderedPageBreak/>
              <w:t>「公務人員因公傷殘死亡慰問金發給辦法」業經考試院會同行政院於106年1月10日修正發</w:t>
            </w:r>
            <w:r w:rsidR="00A00439">
              <w:rPr>
                <w:rFonts w:ascii="標楷體" w:eastAsia="標楷體" w:hAnsi="標楷體" w:hint="eastAsia"/>
                <w:color w:val="000000"/>
                <w:szCs w:val="24"/>
              </w:rPr>
              <w:t>布，名稱並修正為「公務人員因公傷亡慰問金發給辦法」</w:t>
            </w:r>
            <w:r w:rsidR="00660A0F" w:rsidRPr="00861E72">
              <w:rPr>
                <w:rFonts w:ascii="標楷體" w:eastAsia="標楷體" w:hAnsi="標楷體" w:hint="eastAsia"/>
                <w:szCs w:val="24"/>
              </w:rPr>
              <w:t>。</w:t>
            </w:r>
          </w:p>
        </w:tc>
        <w:tc>
          <w:tcPr>
            <w:tcW w:w="1965" w:type="pct"/>
            <w:shd w:val="clear" w:color="auto" w:fill="auto"/>
          </w:tcPr>
          <w:p w:rsidR="002F0964" w:rsidRPr="00861E72" w:rsidRDefault="002F0964" w:rsidP="00861E72">
            <w:pPr>
              <w:autoSpaceDE w:val="0"/>
              <w:autoSpaceDN w:val="0"/>
              <w:adjustRightInd w:val="0"/>
              <w:spacing w:line="460" w:lineRule="exact"/>
              <w:jc w:val="both"/>
              <w:rPr>
                <w:rFonts w:ascii="標楷體" w:eastAsia="標楷體" w:hAnsi="標楷體"/>
                <w:color w:val="000000"/>
                <w:szCs w:val="24"/>
              </w:rPr>
            </w:pPr>
            <w:r w:rsidRPr="00861E72">
              <w:rPr>
                <w:rFonts w:ascii="標楷體" w:eastAsia="標楷體" w:hAnsi="標楷體" w:hint="eastAsia"/>
                <w:color w:val="000000"/>
                <w:szCs w:val="24"/>
              </w:rPr>
              <w:t>本辦法計修正11條；其修正重點如下：</w:t>
            </w:r>
          </w:p>
          <w:p w:rsidR="002F0964" w:rsidRPr="00861E72" w:rsidRDefault="002F0964" w:rsidP="00861E72">
            <w:pPr>
              <w:numPr>
                <w:ilvl w:val="0"/>
                <w:numId w:val="13"/>
              </w:numPr>
              <w:autoSpaceDE w:val="0"/>
              <w:autoSpaceDN w:val="0"/>
              <w:adjustRightInd w:val="0"/>
              <w:spacing w:line="460" w:lineRule="exact"/>
              <w:ind w:left="513" w:hanging="513"/>
              <w:jc w:val="both"/>
              <w:rPr>
                <w:rFonts w:ascii="標楷體" w:eastAsia="標楷體" w:hAnsi="標楷體"/>
                <w:color w:val="000000"/>
                <w:szCs w:val="24"/>
              </w:rPr>
            </w:pPr>
            <w:r w:rsidRPr="00861E72">
              <w:rPr>
                <w:rFonts w:ascii="標楷體" w:eastAsia="標楷體" w:hAnsi="標楷體" w:hint="eastAsia"/>
                <w:color w:val="000000"/>
                <w:szCs w:val="24"/>
              </w:rPr>
              <w:t>配合本辦法名稱修正之意旨及統一體例用語，修正相關條文中「殘廢」、「成殘」等用語。（修正條文第二條至第五條、第八條至第十一條、第十三條）</w:t>
            </w:r>
          </w:p>
          <w:p w:rsidR="002F0964" w:rsidRPr="00861E72" w:rsidRDefault="002F0964" w:rsidP="00861E72">
            <w:pPr>
              <w:numPr>
                <w:ilvl w:val="0"/>
                <w:numId w:val="13"/>
              </w:numPr>
              <w:autoSpaceDE w:val="0"/>
              <w:autoSpaceDN w:val="0"/>
              <w:adjustRightInd w:val="0"/>
              <w:spacing w:line="460" w:lineRule="exact"/>
              <w:ind w:left="513" w:hanging="513"/>
              <w:jc w:val="both"/>
              <w:rPr>
                <w:rFonts w:ascii="標楷體" w:eastAsia="標楷體" w:hAnsi="標楷體"/>
                <w:color w:val="000000"/>
                <w:szCs w:val="24"/>
              </w:rPr>
            </w:pPr>
            <w:r w:rsidRPr="00861E72">
              <w:rPr>
                <w:rFonts w:ascii="標楷體" w:eastAsia="標楷體" w:hAnsi="標楷體" w:hint="eastAsia"/>
                <w:color w:val="000000"/>
                <w:szCs w:val="24"/>
              </w:rPr>
              <w:t>配合公教人員保險殘廢給付標準表業已廢止並另訂相關規定，爰修正相關條文之文字。（修正條文第四條及第五條）</w:t>
            </w:r>
          </w:p>
          <w:p w:rsidR="002F0964" w:rsidRPr="00861E72" w:rsidRDefault="002F0964" w:rsidP="00861E72">
            <w:pPr>
              <w:numPr>
                <w:ilvl w:val="0"/>
                <w:numId w:val="13"/>
              </w:numPr>
              <w:autoSpaceDE w:val="0"/>
              <w:autoSpaceDN w:val="0"/>
              <w:adjustRightInd w:val="0"/>
              <w:spacing w:line="460" w:lineRule="exact"/>
              <w:ind w:left="513" w:hanging="513"/>
              <w:jc w:val="both"/>
              <w:rPr>
                <w:rFonts w:ascii="標楷體" w:eastAsia="標楷體" w:hAnsi="標楷體"/>
                <w:color w:val="000000"/>
                <w:szCs w:val="24"/>
              </w:rPr>
            </w:pPr>
            <w:r w:rsidRPr="00861E72">
              <w:rPr>
                <w:rFonts w:ascii="標楷體" w:eastAsia="標楷體" w:hAnsi="標楷體" w:hint="eastAsia"/>
                <w:color w:val="000000"/>
                <w:szCs w:val="24"/>
              </w:rPr>
              <w:t>因應中央及地方政府組織調整，就部分條文酌</w:t>
            </w:r>
            <w:r w:rsidRPr="00861E72">
              <w:rPr>
                <w:rFonts w:ascii="標楷體" w:eastAsia="標楷體" w:hAnsi="標楷體" w:hint="eastAsia"/>
                <w:color w:val="000000"/>
                <w:szCs w:val="24"/>
              </w:rPr>
              <w:lastRenderedPageBreak/>
              <w:t>作文字修正。（修正條文第九條及第十條）</w:t>
            </w:r>
          </w:p>
        </w:tc>
        <w:tc>
          <w:tcPr>
            <w:tcW w:w="1012" w:type="pct"/>
            <w:shd w:val="clear" w:color="auto" w:fill="auto"/>
          </w:tcPr>
          <w:p w:rsidR="002F0964" w:rsidRPr="00861E72" w:rsidRDefault="002F0964" w:rsidP="00861E72">
            <w:pPr>
              <w:spacing w:line="460" w:lineRule="exact"/>
              <w:ind w:left="240" w:hangingChars="100" w:hanging="240"/>
              <w:jc w:val="both"/>
              <w:rPr>
                <w:rFonts w:ascii="標楷體" w:eastAsia="標楷體" w:hAnsi="標楷體"/>
                <w:color w:val="000000"/>
                <w:szCs w:val="24"/>
              </w:rPr>
            </w:pPr>
            <w:r w:rsidRPr="00861E72">
              <w:rPr>
                <w:rFonts w:ascii="標楷體" w:eastAsia="標楷體" w:hAnsi="標楷體" w:hint="eastAsia"/>
                <w:color w:val="000000"/>
                <w:szCs w:val="24"/>
              </w:rPr>
              <w:lastRenderedPageBreak/>
              <w:t>1</w:t>
            </w:r>
            <w:r w:rsidRPr="00861E72">
              <w:rPr>
                <w:rFonts w:ascii="標楷體" w:eastAsia="標楷體" w:hAnsi="標楷體"/>
                <w:color w:val="000000"/>
                <w:szCs w:val="24"/>
              </w:rPr>
              <w:t>.</w:t>
            </w:r>
            <w:r w:rsidRPr="00861E72">
              <w:rPr>
                <w:rFonts w:ascii="標楷體" w:eastAsia="標楷體" w:hAnsi="標楷體" w:hint="eastAsia"/>
                <w:color w:val="000000"/>
                <w:szCs w:val="24"/>
              </w:rPr>
              <w:t>行政院</w:t>
            </w:r>
            <w:r w:rsidR="00560BE1">
              <w:rPr>
                <w:rFonts w:ascii="標楷體" w:eastAsia="標楷體" w:hAnsi="標楷體" w:hint="eastAsia"/>
                <w:color w:val="000000"/>
                <w:szCs w:val="24"/>
              </w:rPr>
              <w:t>人事行政總處</w:t>
            </w:r>
            <w:r w:rsidRPr="00861E72">
              <w:rPr>
                <w:rFonts w:ascii="標楷體" w:eastAsia="標楷體" w:hAnsi="標楷體" w:hint="eastAsia"/>
                <w:color w:val="000000"/>
                <w:szCs w:val="24"/>
              </w:rPr>
              <w:t>民國106年1月13日總處給字第1060035448</w:t>
            </w:r>
            <w:r w:rsidR="00F66FC9">
              <w:rPr>
                <w:rFonts w:ascii="標楷體" w:eastAsia="標楷體" w:hAnsi="標楷體" w:hint="eastAsia"/>
                <w:color w:val="000000"/>
                <w:szCs w:val="24"/>
              </w:rPr>
              <w:t>號函</w:t>
            </w:r>
          </w:p>
          <w:p w:rsidR="002F0964" w:rsidRPr="00861E72" w:rsidRDefault="002F0964" w:rsidP="00861E72">
            <w:pPr>
              <w:spacing w:line="460" w:lineRule="exact"/>
              <w:ind w:left="240" w:hangingChars="100" w:hanging="240"/>
              <w:jc w:val="both"/>
              <w:rPr>
                <w:rFonts w:ascii="標楷體" w:eastAsia="標楷體" w:hAnsi="標楷體"/>
                <w:color w:val="000000"/>
                <w:szCs w:val="24"/>
              </w:rPr>
            </w:pPr>
            <w:r w:rsidRPr="00861E72">
              <w:rPr>
                <w:rFonts w:ascii="標楷體" w:eastAsia="標楷體" w:hAnsi="標楷體"/>
                <w:color w:val="000000"/>
                <w:szCs w:val="24"/>
              </w:rPr>
              <w:t>2.</w:t>
            </w:r>
            <w:r w:rsidRPr="00861E72">
              <w:rPr>
                <w:rFonts w:ascii="標楷體" w:eastAsia="標楷體" w:hAnsi="標楷體" w:hint="eastAsia"/>
                <w:color w:val="000000"/>
                <w:szCs w:val="24"/>
              </w:rPr>
              <w:t>銓敘部民國106年1月18日部退五字第1064183340</w:t>
            </w:r>
            <w:r w:rsidR="00F66FC9">
              <w:rPr>
                <w:rFonts w:ascii="標楷體" w:eastAsia="標楷體" w:hAnsi="標楷體" w:hint="eastAsia"/>
                <w:color w:val="000000"/>
                <w:szCs w:val="24"/>
              </w:rPr>
              <w:t>號函</w:t>
            </w:r>
          </w:p>
        </w:tc>
        <w:tc>
          <w:tcPr>
            <w:tcW w:w="895" w:type="pct"/>
            <w:shd w:val="clear" w:color="auto" w:fill="auto"/>
          </w:tcPr>
          <w:p w:rsidR="002F0964" w:rsidRPr="00861E72" w:rsidRDefault="002F0964" w:rsidP="00861E72">
            <w:pPr>
              <w:spacing w:line="460" w:lineRule="exact"/>
              <w:ind w:left="240" w:hangingChars="100" w:hanging="240"/>
              <w:jc w:val="both"/>
              <w:rPr>
                <w:rFonts w:ascii="標楷體" w:eastAsia="標楷體" w:hAnsi="標楷體"/>
                <w:szCs w:val="24"/>
              </w:rPr>
            </w:pPr>
            <w:r w:rsidRPr="00861E72">
              <w:rPr>
                <w:rFonts w:ascii="標楷體" w:eastAsia="標楷體" w:hAnsi="標楷體"/>
                <w:szCs w:val="24"/>
              </w:rPr>
              <w:t>1.</w:t>
            </w:r>
            <w:r w:rsidRPr="00861E72">
              <w:rPr>
                <w:rFonts w:ascii="標楷體" w:eastAsia="標楷體" w:hAnsi="標楷體" w:hint="eastAsia"/>
                <w:szCs w:val="24"/>
              </w:rPr>
              <w:t>臺中市政府民國106年1月17日府授人給字第1060012500</w:t>
            </w:r>
            <w:r w:rsidR="00F66FC9">
              <w:rPr>
                <w:rFonts w:ascii="標楷體" w:eastAsia="標楷體" w:hAnsi="標楷體" w:hint="eastAsia"/>
                <w:szCs w:val="24"/>
              </w:rPr>
              <w:t>號函</w:t>
            </w:r>
          </w:p>
          <w:p w:rsidR="002F0964" w:rsidRPr="00861E72" w:rsidRDefault="002F0964" w:rsidP="00861E72">
            <w:pPr>
              <w:spacing w:line="460" w:lineRule="exact"/>
              <w:ind w:left="240" w:hangingChars="100" w:hanging="240"/>
              <w:jc w:val="both"/>
              <w:rPr>
                <w:rFonts w:ascii="標楷體" w:eastAsia="標楷體" w:hAnsi="標楷體"/>
                <w:szCs w:val="24"/>
              </w:rPr>
            </w:pPr>
            <w:r w:rsidRPr="00861E72">
              <w:rPr>
                <w:rFonts w:ascii="標楷體" w:eastAsia="標楷體" w:hAnsi="標楷體"/>
                <w:szCs w:val="24"/>
              </w:rPr>
              <w:t>2.</w:t>
            </w:r>
            <w:r w:rsidRPr="00861E72">
              <w:rPr>
                <w:rFonts w:ascii="標楷體" w:eastAsia="標楷體" w:hAnsi="標楷體" w:hint="eastAsia"/>
                <w:szCs w:val="24"/>
              </w:rPr>
              <w:t>臺中市政府民國106年1月23日府授人給字第1060017284</w:t>
            </w:r>
            <w:r w:rsidR="00F66FC9">
              <w:rPr>
                <w:rFonts w:ascii="標楷體" w:eastAsia="標楷體" w:hAnsi="標楷體" w:hint="eastAsia"/>
                <w:szCs w:val="24"/>
              </w:rPr>
              <w:t>號函</w:t>
            </w:r>
          </w:p>
        </w:tc>
        <w:tc>
          <w:tcPr>
            <w:tcW w:w="296" w:type="pct"/>
            <w:shd w:val="clear" w:color="auto" w:fill="auto"/>
          </w:tcPr>
          <w:p w:rsidR="002F0964" w:rsidRPr="00861E72" w:rsidRDefault="002F0964" w:rsidP="00861E72">
            <w:pPr>
              <w:spacing w:line="460" w:lineRule="exact"/>
              <w:rPr>
                <w:rFonts w:ascii="標楷體" w:eastAsia="標楷體" w:hAnsi="標楷體"/>
                <w:szCs w:val="24"/>
              </w:rPr>
            </w:pPr>
          </w:p>
        </w:tc>
      </w:tr>
    </w:tbl>
    <w:p w:rsidR="00263C0A" w:rsidRPr="00587EF7" w:rsidRDefault="00263C0A" w:rsidP="00E14579">
      <w:pPr>
        <w:spacing w:line="360" w:lineRule="exact"/>
        <w:jc w:val="both"/>
        <w:rPr>
          <w:rFonts w:ascii="Times New Roman" w:eastAsia="標楷體" w:hAnsi="Times New Roman"/>
          <w:sz w:val="32"/>
          <w:szCs w:val="32"/>
        </w:rPr>
      </w:pPr>
    </w:p>
    <w:sectPr w:rsidR="00263C0A" w:rsidRPr="00587EF7"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70D" w:rsidRDefault="0069670D" w:rsidP="001D5F40">
      <w:r>
        <w:separator/>
      </w:r>
    </w:p>
  </w:endnote>
  <w:endnote w:type="continuationSeparator" w:id="0">
    <w:p w:rsidR="0069670D" w:rsidRDefault="0069670D"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AF2566" w:rsidRPr="00AF2566">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70D" w:rsidRDefault="0069670D" w:rsidP="001D5F40">
      <w:r>
        <w:separator/>
      </w:r>
    </w:p>
  </w:footnote>
  <w:footnote w:type="continuationSeparator" w:id="0">
    <w:p w:rsidR="0069670D" w:rsidRDefault="0069670D"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5"/>
  </w:num>
  <w:num w:numId="4">
    <w:abstractNumId w:val="5"/>
  </w:num>
  <w:num w:numId="5">
    <w:abstractNumId w:val="13"/>
  </w:num>
  <w:num w:numId="6">
    <w:abstractNumId w:val="9"/>
  </w:num>
  <w:num w:numId="7">
    <w:abstractNumId w:val="6"/>
  </w:num>
  <w:num w:numId="8">
    <w:abstractNumId w:val="3"/>
  </w:num>
  <w:num w:numId="9">
    <w:abstractNumId w:val="10"/>
  </w:num>
  <w:num w:numId="10">
    <w:abstractNumId w:val="12"/>
  </w:num>
  <w:num w:numId="11">
    <w:abstractNumId w:val="16"/>
  </w:num>
  <w:num w:numId="12">
    <w:abstractNumId w:val="7"/>
  </w:num>
  <w:num w:numId="13">
    <w:abstractNumId w:val="14"/>
  </w:num>
  <w:num w:numId="14">
    <w:abstractNumId w:val="11"/>
  </w:num>
  <w:num w:numId="15">
    <w:abstractNumId w:val="4"/>
  </w:num>
  <w:num w:numId="16">
    <w:abstractNumId w:val="8"/>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3665"/>
    <w:rsid w:val="000E43CF"/>
    <w:rsid w:val="000E74C6"/>
    <w:rsid w:val="000E775C"/>
    <w:rsid w:val="0010144B"/>
    <w:rsid w:val="001137A1"/>
    <w:rsid w:val="00113D7D"/>
    <w:rsid w:val="001145B0"/>
    <w:rsid w:val="001176C6"/>
    <w:rsid w:val="00125C65"/>
    <w:rsid w:val="0013190C"/>
    <w:rsid w:val="00132800"/>
    <w:rsid w:val="00133691"/>
    <w:rsid w:val="0013551A"/>
    <w:rsid w:val="00137B32"/>
    <w:rsid w:val="001465F9"/>
    <w:rsid w:val="00147D9A"/>
    <w:rsid w:val="00153488"/>
    <w:rsid w:val="001543DD"/>
    <w:rsid w:val="00156194"/>
    <w:rsid w:val="00160211"/>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272D5"/>
    <w:rsid w:val="00232381"/>
    <w:rsid w:val="00241AE2"/>
    <w:rsid w:val="0024565B"/>
    <w:rsid w:val="002523A0"/>
    <w:rsid w:val="00253D3E"/>
    <w:rsid w:val="00256BF6"/>
    <w:rsid w:val="00263C0A"/>
    <w:rsid w:val="002647B2"/>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16FC3"/>
    <w:rsid w:val="00325688"/>
    <w:rsid w:val="00333DEB"/>
    <w:rsid w:val="003366FA"/>
    <w:rsid w:val="0034364C"/>
    <w:rsid w:val="00345DBF"/>
    <w:rsid w:val="0034680A"/>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40BF"/>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33D3"/>
    <w:rsid w:val="00824A6D"/>
    <w:rsid w:val="00831793"/>
    <w:rsid w:val="00834E4F"/>
    <w:rsid w:val="008373C3"/>
    <w:rsid w:val="00837B5A"/>
    <w:rsid w:val="00845D1D"/>
    <w:rsid w:val="00847730"/>
    <w:rsid w:val="00851795"/>
    <w:rsid w:val="0085687B"/>
    <w:rsid w:val="0086168C"/>
    <w:rsid w:val="00861E72"/>
    <w:rsid w:val="008631B5"/>
    <w:rsid w:val="00864688"/>
    <w:rsid w:val="00865414"/>
    <w:rsid w:val="008805C5"/>
    <w:rsid w:val="00880F85"/>
    <w:rsid w:val="0088213E"/>
    <w:rsid w:val="00885F6E"/>
    <w:rsid w:val="0088603D"/>
    <w:rsid w:val="00886398"/>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792C"/>
    <w:rsid w:val="009501E3"/>
    <w:rsid w:val="00953860"/>
    <w:rsid w:val="00956B4E"/>
    <w:rsid w:val="00961AF3"/>
    <w:rsid w:val="00963A35"/>
    <w:rsid w:val="00966649"/>
    <w:rsid w:val="00966F93"/>
    <w:rsid w:val="00970AF3"/>
    <w:rsid w:val="00974466"/>
    <w:rsid w:val="0097653F"/>
    <w:rsid w:val="00980393"/>
    <w:rsid w:val="00981A27"/>
    <w:rsid w:val="0098265A"/>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3FA6"/>
    <w:rsid w:val="009C438E"/>
    <w:rsid w:val="009D31B6"/>
    <w:rsid w:val="009D6433"/>
    <w:rsid w:val="009E5D4F"/>
    <w:rsid w:val="009E6CCE"/>
    <w:rsid w:val="009F11ED"/>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3D8"/>
    <w:rsid w:val="00F26252"/>
    <w:rsid w:val="00F2704E"/>
    <w:rsid w:val="00F326F3"/>
    <w:rsid w:val="00F32775"/>
    <w:rsid w:val="00F36242"/>
    <w:rsid w:val="00F41ED4"/>
    <w:rsid w:val="00F44944"/>
    <w:rsid w:val="00F46015"/>
    <w:rsid w:val="00F5375A"/>
    <w:rsid w:val="00F579B2"/>
    <w:rsid w:val="00F6181F"/>
    <w:rsid w:val="00F643C2"/>
    <w:rsid w:val="00F66FC9"/>
    <w:rsid w:val="00F71FB8"/>
    <w:rsid w:val="00F73902"/>
    <w:rsid w:val="00F74BDD"/>
    <w:rsid w:val="00F76183"/>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D6D81"/>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6E1F-69E8-4B56-AE60-79D86CDD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85</cp:revision>
  <cp:lastPrinted>2016-06-13T08:20:00Z</cp:lastPrinted>
  <dcterms:created xsi:type="dcterms:W3CDTF">2016-10-05T00:29:00Z</dcterms:created>
  <dcterms:modified xsi:type="dcterms:W3CDTF">2017-02-08T01:12:00Z</dcterms:modified>
</cp:coreProperties>
</file>