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r w:rsidR="00253D3E" w:rsidRPr="00AF1AF7">
        <w:rPr>
          <w:rFonts w:ascii="標楷體" w:eastAsia="標楷體" w:hAnsi="標楷體" w:hint="eastAsia"/>
          <w:sz w:val="32"/>
          <w:szCs w:val="32"/>
        </w:rPr>
        <w:t>年</w:t>
      </w:r>
      <w:r w:rsidR="00F71FB8">
        <w:rPr>
          <w:rFonts w:ascii="標楷體" w:eastAsia="標楷體" w:hAnsi="標楷體" w:hint="eastAsia"/>
          <w:sz w:val="32"/>
          <w:szCs w:val="32"/>
        </w:rPr>
        <w:t>7</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70"/>
        <w:gridCol w:w="2976"/>
        <w:gridCol w:w="2414"/>
        <w:gridCol w:w="845"/>
      </w:tblGrid>
      <w:tr w:rsidR="001F5143" w:rsidRPr="00AF1AF7" w:rsidTr="00241AE2">
        <w:trPr>
          <w:tblHeader/>
        </w:trPr>
        <w:tc>
          <w:tcPr>
            <w:tcW w:w="83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85"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45" w:type="pct"/>
            <w:shd w:val="clear" w:color="auto" w:fill="auto"/>
            <w:vAlign w:val="center"/>
          </w:tcPr>
          <w:p w:rsidR="000E74C6" w:rsidRPr="00AF1AF7" w:rsidRDefault="000E74C6" w:rsidP="001F5143">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6"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1F5143" w:rsidRPr="00AF1AF7" w:rsidTr="00EF50A2">
        <w:trPr>
          <w:trHeight w:val="396"/>
        </w:trPr>
        <w:tc>
          <w:tcPr>
            <w:tcW w:w="832" w:type="pct"/>
            <w:shd w:val="clear" w:color="auto" w:fill="auto"/>
          </w:tcPr>
          <w:p w:rsidR="00345DBF" w:rsidRPr="00AE6526" w:rsidRDefault="00F71FB8" w:rsidP="000C0B5C">
            <w:pPr>
              <w:spacing w:line="360" w:lineRule="exact"/>
              <w:jc w:val="both"/>
              <w:rPr>
                <w:rFonts w:ascii="標楷體" w:eastAsia="標楷體" w:hAnsi="標楷體"/>
                <w:szCs w:val="24"/>
              </w:rPr>
            </w:pPr>
            <w:r w:rsidRPr="004B032D">
              <w:rPr>
                <w:rFonts w:ascii="標楷體" w:eastAsia="標楷體" w:hAnsi="標楷體" w:hint="eastAsia"/>
                <w:szCs w:val="24"/>
              </w:rPr>
              <w:t>有關銓敘部令頒「中央健康保險局現職人員轉任行政院衛生署中央健康保險局比照改任官職等級及退撫事項辦法」第2條第5項所稱「重新審查其任用資格及俸級」規定</w:t>
            </w:r>
          </w:p>
        </w:tc>
        <w:tc>
          <w:tcPr>
            <w:tcW w:w="1985" w:type="pct"/>
            <w:shd w:val="clear" w:color="auto" w:fill="auto"/>
          </w:tcPr>
          <w:p w:rsidR="003F4AF0" w:rsidRDefault="003F4AF0" w:rsidP="003F4AF0">
            <w:pPr>
              <w:spacing w:line="360" w:lineRule="exact"/>
              <w:ind w:leftChars="12" w:left="454" w:hangingChars="177" w:hanging="425"/>
              <w:jc w:val="both"/>
              <w:rPr>
                <w:rFonts w:ascii="標楷體" w:eastAsia="標楷體" w:hAnsi="標楷體"/>
                <w:szCs w:val="24"/>
              </w:rPr>
            </w:pPr>
            <w:r>
              <w:rPr>
                <w:rFonts w:ascii="標楷體" w:eastAsia="標楷體" w:hAnsi="標楷體" w:hint="eastAsia"/>
                <w:szCs w:val="24"/>
              </w:rPr>
              <w:t>一、</w:t>
            </w:r>
            <w:r w:rsidRPr="004B032D">
              <w:rPr>
                <w:rFonts w:ascii="標楷體" w:eastAsia="標楷體" w:hAnsi="標楷體" w:hint="eastAsia"/>
                <w:szCs w:val="24"/>
              </w:rPr>
              <w:t>中央健康保險局現職人員轉任行政院衛生署中央健康保險局比照改任官職等級及退撫事項辦法</w:t>
            </w:r>
            <w:r>
              <w:rPr>
                <w:rFonts w:ascii="標楷體" w:eastAsia="標楷體" w:hAnsi="標楷體" w:hint="eastAsia"/>
                <w:szCs w:val="24"/>
              </w:rPr>
              <w:t>(以下簡稱轉任辦法)</w:t>
            </w:r>
            <w:r>
              <w:rPr>
                <w:rFonts w:hint="eastAsia"/>
              </w:rPr>
              <w:t xml:space="preserve"> </w:t>
            </w:r>
            <w:r w:rsidRPr="004B032D">
              <w:rPr>
                <w:rFonts w:ascii="標楷體" w:eastAsia="標楷體" w:hAnsi="標楷體" w:hint="eastAsia"/>
                <w:szCs w:val="24"/>
              </w:rPr>
              <w:t>第2條第5項規定</w:t>
            </w:r>
            <w:r>
              <w:rPr>
                <w:rFonts w:ascii="標楷體" w:eastAsia="標楷體" w:hAnsi="標楷體" w:hint="eastAsia"/>
                <w:szCs w:val="24"/>
              </w:rPr>
              <w:t>略以，原中央健康保險局(以下簡稱原健保局)現職人員依本辦法轉任後，如調任行政院衛生署中央健康保險局(以下簡稱健保局，102年7月23日組織調整為衛生福利部中央健康保險署，以下簡稱健保署)以外行政機關時，除依第2項及第3項規定辦理銓敘審定之人員外，應依公務人員任用法規及公務人員俸給法規之規定，重新審查其任用資格及俸級。</w:t>
            </w:r>
            <w:r w:rsidRPr="004B032D">
              <w:rPr>
                <w:rFonts w:ascii="標楷體" w:eastAsia="標楷體" w:hAnsi="標楷體" w:hint="eastAsia"/>
                <w:szCs w:val="24"/>
              </w:rPr>
              <w:t>所稱「重新審查其任用資格及俸級」規定</w:t>
            </w:r>
            <w:r>
              <w:rPr>
                <w:rFonts w:ascii="標楷體" w:eastAsia="標楷體" w:hAnsi="標楷體" w:hint="eastAsia"/>
                <w:szCs w:val="24"/>
              </w:rPr>
              <w:t>如下：</w:t>
            </w:r>
          </w:p>
          <w:p w:rsidR="003F4AF0" w:rsidRPr="004B032D" w:rsidRDefault="003F4AF0" w:rsidP="003F4AF0">
            <w:pPr>
              <w:spacing w:line="360" w:lineRule="exact"/>
              <w:ind w:leftChars="71" w:left="595" w:hangingChars="177" w:hanging="425"/>
              <w:jc w:val="both"/>
              <w:rPr>
                <w:rFonts w:ascii="標楷體" w:eastAsia="標楷體" w:hAnsi="標楷體"/>
                <w:szCs w:val="24"/>
              </w:rPr>
            </w:pPr>
            <w:r>
              <w:rPr>
                <w:rFonts w:ascii="標楷體" w:eastAsia="標楷體" w:hAnsi="標楷體" w:hint="eastAsia"/>
                <w:szCs w:val="24"/>
              </w:rPr>
              <w:t>(一)</w:t>
            </w:r>
            <w:r w:rsidRPr="004B032D">
              <w:rPr>
                <w:rFonts w:ascii="標楷體" w:eastAsia="標楷體" w:hAnsi="標楷體" w:hint="eastAsia"/>
                <w:szCs w:val="24"/>
              </w:rPr>
              <w:t>按其所具公務人員最高考試及格資格，依公務人員任用法第13條規定，取得其官等職等任用資格，並依公務人員俸給法</w:t>
            </w:r>
            <w:r>
              <w:rPr>
                <w:rFonts w:ascii="標楷體" w:eastAsia="標楷體" w:hAnsi="標楷體" w:hint="eastAsia"/>
                <w:szCs w:val="24"/>
              </w:rPr>
              <w:t>(以下簡稱俸給法)</w:t>
            </w:r>
            <w:r w:rsidRPr="004B032D">
              <w:rPr>
                <w:rFonts w:ascii="標楷體" w:eastAsia="標楷體" w:hAnsi="標楷體" w:hint="eastAsia"/>
                <w:szCs w:val="24"/>
              </w:rPr>
              <w:t>第6條規定，起敘俸級，或依其所具公務人員考試及格資格曾經銓敘部銓敘審定之官職等俸級起敘。</w:t>
            </w:r>
          </w:p>
          <w:p w:rsidR="003F4AF0" w:rsidRPr="004B032D" w:rsidRDefault="003F4AF0" w:rsidP="003F4AF0">
            <w:pPr>
              <w:spacing w:line="360" w:lineRule="exact"/>
              <w:ind w:leftChars="71" w:left="595" w:hangingChars="177" w:hanging="425"/>
              <w:jc w:val="both"/>
              <w:rPr>
                <w:rFonts w:ascii="標楷體" w:eastAsia="標楷體" w:hAnsi="標楷體"/>
                <w:szCs w:val="24"/>
              </w:rPr>
            </w:pPr>
            <w:r>
              <w:rPr>
                <w:rFonts w:ascii="標楷體" w:eastAsia="標楷體" w:hAnsi="標楷體" w:hint="eastAsia"/>
                <w:szCs w:val="24"/>
              </w:rPr>
              <w:t>(二)</w:t>
            </w:r>
            <w:r w:rsidRPr="004B032D">
              <w:rPr>
                <w:rFonts w:ascii="標楷體" w:eastAsia="標楷體" w:hAnsi="標楷體" w:hint="eastAsia"/>
                <w:szCs w:val="24"/>
              </w:rPr>
              <w:t>曾任原健保局年資，得依俸給法第17條第1項規定，按年核計加級。</w:t>
            </w:r>
          </w:p>
          <w:p w:rsidR="003F4AF0" w:rsidRPr="004B032D" w:rsidRDefault="003F4AF0" w:rsidP="003F4AF0">
            <w:pPr>
              <w:spacing w:line="360" w:lineRule="exact"/>
              <w:ind w:leftChars="71" w:left="595" w:hangingChars="177" w:hanging="425"/>
              <w:jc w:val="both"/>
              <w:rPr>
                <w:rFonts w:ascii="標楷體" w:eastAsia="標楷體" w:hAnsi="標楷體"/>
                <w:szCs w:val="24"/>
              </w:rPr>
            </w:pPr>
            <w:r>
              <w:rPr>
                <w:rFonts w:ascii="標楷體" w:eastAsia="標楷體" w:hAnsi="標楷體" w:hint="eastAsia"/>
                <w:szCs w:val="24"/>
              </w:rPr>
              <w:t>(三)</w:t>
            </w:r>
            <w:r w:rsidRPr="004B032D">
              <w:rPr>
                <w:rFonts w:ascii="標楷體" w:eastAsia="標楷體" w:hAnsi="標楷體" w:hint="eastAsia"/>
                <w:szCs w:val="24"/>
              </w:rPr>
              <w:t>曾任健保局及健保署年資，除依俸給法第17條第1項規定，按年核計加級外，其年終考績合於公務人員考績法第11條第1項規定者，並</w:t>
            </w:r>
            <w:r w:rsidRPr="004B032D">
              <w:rPr>
                <w:rFonts w:ascii="標楷體" w:eastAsia="標楷體" w:hAnsi="標楷體" w:hint="eastAsia"/>
                <w:szCs w:val="24"/>
              </w:rPr>
              <w:lastRenderedPageBreak/>
              <w:t>得按年核算取得同官等較高職等之任用資格，高資得以低採。</w:t>
            </w:r>
          </w:p>
          <w:p w:rsidR="003F4AF0" w:rsidRPr="004B032D" w:rsidRDefault="003F4AF0" w:rsidP="003F4AF0">
            <w:pPr>
              <w:spacing w:line="360" w:lineRule="exact"/>
              <w:ind w:leftChars="71" w:left="595" w:hangingChars="177" w:hanging="425"/>
              <w:jc w:val="both"/>
              <w:rPr>
                <w:rFonts w:ascii="標楷體" w:eastAsia="標楷體" w:hAnsi="標楷體"/>
                <w:szCs w:val="24"/>
              </w:rPr>
            </w:pPr>
            <w:r>
              <w:rPr>
                <w:rFonts w:ascii="標楷體" w:eastAsia="標楷體" w:hAnsi="標楷體" w:hint="eastAsia"/>
                <w:szCs w:val="24"/>
              </w:rPr>
              <w:t>(四)</w:t>
            </w:r>
            <w:r w:rsidRPr="004B032D">
              <w:rPr>
                <w:rFonts w:ascii="標楷體" w:eastAsia="標楷體" w:hAnsi="標楷體" w:hint="eastAsia"/>
                <w:szCs w:val="24"/>
              </w:rPr>
              <w:t>轉任健保局後復應公務人員升官等考試及格或經公務人員升官等訓練合格者，經按年核算取得薦任第9職等或委任第5職等任用資格，且符合參加公務人員升官等考試或升官等訓練所定資格條件後，得以所具之升官等考試及格資格或升官等訓練合格資格，取得高一官等任用資格。</w:t>
            </w:r>
          </w:p>
          <w:p w:rsidR="00BF2703" w:rsidRDefault="003F4AF0" w:rsidP="00BF2703">
            <w:pPr>
              <w:spacing w:line="360" w:lineRule="exact"/>
              <w:ind w:leftChars="12" w:left="454" w:hangingChars="177" w:hanging="425"/>
              <w:jc w:val="both"/>
              <w:rPr>
                <w:rFonts w:ascii="標楷體" w:eastAsia="標楷體" w:hAnsi="標楷體"/>
                <w:szCs w:val="24"/>
              </w:rPr>
            </w:pPr>
            <w:r>
              <w:rPr>
                <w:rFonts w:ascii="標楷體" w:eastAsia="標楷體" w:hAnsi="標楷體" w:hint="eastAsia"/>
                <w:szCs w:val="24"/>
              </w:rPr>
              <w:t>二、</w:t>
            </w:r>
            <w:r w:rsidRPr="004B032D">
              <w:rPr>
                <w:rFonts w:ascii="標楷體" w:eastAsia="標楷體" w:hAnsi="標楷體" w:hint="eastAsia"/>
                <w:szCs w:val="24"/>
              </w:rPr>
              <w:t>依「經濟部能源委員會現職人員轉任經濟部能源局比照改任官職等級及退輔事項辦法」、「中央銀行及中央存款保險股份有限公司現職金融檢查人員轉任行政院金融監督管理委員會及所屬機關比照改任官職等級及退輔事項辦法」及「勞工保險監理委員會現職人員轉任勞動部暨勞工保險局現職人員轉任勞動部勞工保險局、勞動部職業安全衛生署與勞動部勞動基金運用局比照改任官職等級及退輔事項辦法」等規定比照改任，應依任用及俸給法規規定重新審查資格俸級者，均比照適用前開重新審查規定辦理。</w:t>
            </w:r>
          </w:p>
          <w:p w:rsidR="00345DBF" w:rsidRPr="00906457" w:rsidRDefault="003F4AF0" w:rsidP="00BF2703">
            <w:pPr>
              <w:spacing w:line="360" w:lineRule="exact"/>
              <w:ind w:leftChars="12" w:left="454" w:hangingChars="177" w:hanging="425"/>
              <w:jc w:val="both"/>
              <w:rPr>
                <w:rFonts w:ascii="標楷體" w:eastAsia="標楷體" w:hAnsi="標楷體"/>
                <w:szCs w:val="24"/>
              </w:rPr>
            </w:pPr>
            <w:r>
              <w:rPr>
                <w:rFonts w:ascii="標楷體" w:eastAsia="標楷體" w:hAnsi="標楷體" w:hint="eastAsia"/>
                <w:szCs w:val="24"/>
              </w:rPr>
              <w:t>三、銓敘部93年7月7日部銓一字第0932386911號書函、93年7月27日部銓二字第0932372774號書函、99年1月18日部銓二字第0993154000號書函、103年8月6日部銓二字第1033872330</w:t>
            </w:r>
            <w:r>
              <w:rPr>
                <w:rFonts w:ascii="標楷體" w:eastAsia="標楷體" w:hAnsi="標楷體" w:hint="eastAsia"/>
                <w:szCs w:val="24"/>
              </w:rPr>
              <w:lastRenderedPageBreak/>
              <w:t>號函，以及歷次函釋與本令釋未合部分，均自即日起停止適用。</w:t>
            </w:r>
          </w:p>
        </w:tc>
        <w:tc>
          <w:tcPr>
            <w:tcW w:w="1042" w:type="pct"/>
            <w:shd w:val="clear" w:color="auto" w:fill="auto"/>
          </w:tcPr>
          <w:p w:rsidR="00345DBF" w:rsidRPr="00AE6526" w:rsidRDefault="003F4AF0" w:rsidP="003F4AF0">
            <w:pPr>
              <w:spacing w:line="360" w:lineRule="exact"/>
              <w:jc w:val="both"/>
              <w:rPr>
                <w:rFonts w:ascii="標楷體" w:eastAsia="標楷體" w:hAnsi="標楷體"/>
                <w:szCs w:val="24"/>
              </w:rPr>
            </w:pPr>
            <w:r w:rsidRPr="004B032D">
              <w:rPr>
                <w:rFonts w:ascii="標楷體" w:eastAsia="標楷體" w:hAnsi="標楷體" w:hint="eastAsia"/>
                <w:szCs w:val="24"/>
              </w:rPr>
              <w:lastRenderedPageBreak/>
              <w:t>銓敘部民國105年7月1日部銓二字第1054119271號令</w:t>
            </w:r>
          </w:p>
        </w:tc>
        <w:tc>
          <w:tcPr>
            <w:tcW w:w="845" w:type="pct"/>
            <w:shd w:val="clear" w:color="auto" w:fill="auto"/>
          </w:tcPr>
          <w:p w:rsidR="00345DBF" w:rsidRPr="00AE6526" w:rsidRDefault="003F4AF0" w:rsidP="000C0B5C">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Pr="004B032D">
              <w:rPr>
                <w:rFonts w:ascii="標楷體" w:eastAsia="標楷體" w:hAnsi="標楷體" w:hint="eastAsia"/>
                <w:szCs w:val="24"/>
              </w:rPr>
              <w:t>民國105年7月14日府授人力字第1050150225號</w:t>
            </w:r>
            <w:r>
              <w:rPr>
                <w:rFonts w:ascii="標楷體" w:eastAsia="標楷體" w:hAnsi="標楷體" w:hint="eastAsia"/>
                <w:szCs w:val="24"/>
              </w:rPr>
              <w:t>函</w:t>
            </w:r>
          </w:p>
        </w:tc>
        <w:tc>
          <w:tcPr>
            <w:tcW w:w="296"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241AE2">
        <w:trPr>
          <w:trHeight w:val="1977"/>
        </w:trPr>
        <w:tc>
          <w:tcPr>
            <w:tcW w:w="832" w:type="pct"/>
            <w:shd w:val="clear" w:color="auto" w:fill="auto"/>
          </w:tcPr>
          <w:p w:rsidR="00345DBF" w:rsidRPr="00DD61A6" w:rsidRDefault="0094792C" w:rsidP="000C0B5C">
            <w:pPr>
              <w:spacing w:line="360" w:lineRule="exact"/>
              <w:jc w:val="both"/>
              <w:rPr>
                <w:rFonts w:ascii="標楷體" w:eastAsia="標楷體" w:hAnsi="標楷體"/>
                <w:szCs w:val="24"/>
              </w:rPr>
            </w:pPr>
            <w:r w:rsidRPr="00555806">
              <w:rPr>
                <w:rFonts w:ascii="標楷體" w:eastAsia="標楷體" w:hAnsi="標楷體" w:hint="eastAsia"/>
                <w:color w:val="000000"/>
                <w:szCs w:val="24"/>
              </w:rPr>
              <w:lastRenderedPageBreak/>
              <w:t>有關公務人員及聘僱人員請娩假及流產假期間遇天然災害停止上班得否扣除假期</w:t>
            </w:r>
          </w:p>
        </w:tc>
        <w:tc>
          <w:tcPr>
            <w:tcW w:w="1985" w:type="pct"/>
            <w:shd w:val="clear" w:color="auto" w:fill="auto"/>
          </w:tcPr>
          <w:p w:rsidR="0094792C" w:rsidRDefault="0094792C" w:rsidP="0094792C">
            <w:pPr>
              <w:pStyle w:val="ad"/>
              <w:numPr>
                <w:ilvl w:val="0"/>
                <w:numId w:val="43"/>
              </w:numPr>
              <w:ind w:leftChars="0"/>
              <w:jc w:val="both"/>
              <w:rPr>
                <w:rFonts w:ascii="標楷體" w:eastAsia="標楷體" w:hAnsi="標楷體"/>
                <w:szCs w:val="24"/>
              </w:rPr>
            </w:pPr>
            <w:r w:rsidRPr="00555806">
              <w:rPr>
                <w:rFonts w:ascii="標楷體" w:eastAsia="標楷體" w:hAnsi="標楷體" w:hint="eastAsia"/>
                <w:szCs w:val="24"/>
              </w:rPr>
              <w:t>公務人員：依銓敘部民國105年7月13日部法二字第1054118694號函規定略以，公務人員請假期間遇天然災害發生而停止上班，原請假期間本應改以停止上班登記，並保留公務人員後續依規定再行實施之權益，是女性公務人員於請娩假或流產假期間如遇天然災害停止上班，得自停止上班之時起，以半日為單位予以扣除（未滿半日以半日計），並向後遞延娩假或流產假期間。</w:t>
            </w:r>
          </w:p>
          <w:p w:rsidR="00345DBF" w:rsidRPr="0094792C" w:rsidRDefault="0094792C" w:rsidP="0094792C">
            <w:pPr>
              <w:pStyle w:val="ad"/>
              <w:numPr>
                <w:ilvl w:val="0"/>
                <w:numId w:val="43"/>
              </w:numPr>
              <w:ind w:leftChars="0"/>
              <w:jc w:val="both"/>
              <w:rPr>
                <w:rFonts w:ascii="標楷體" w:eastAsia="標楷體" w:hAnsi="標楷體"/>
                <w:szCs w:val="24"/>
              </w:rPr>
            </w:pPr>
            <w:r w:rsidRPr="0094792C">
              <w:rPr>
                <w:rFonts w:ascii="標楷體" w:eastAsia="標楷體" w:hAnsi="標楷體" w:hint="eastAsia"/>
                <w:szCs w:val="24"/>
              </w:rPr>
              <w:t>聘僱人員：依行政院與所屬中央及地方各機關聘僱人員給假辦法第5條規定、銓敘部民國105年7月13日部法二字第1054118694號函及民國94年10月13日部法二字第0942551433號書函規定略以，聘僱人員請事假、病假、產前假、陪產假期間遇天然災害停止上班，得以時為計算單位扣除假期；至請婚假、喪假、娩假、流產假或慰勞假期間遇天然災害停止上班，得以半日為計算單位扣除假期。</w:t>
            </w:r>
          </w:p>
        </w:tc>
        <w:tc>
          <w:tcPr>
            <w:tcW w:w="1042" w:type="pct"/>
            <w:shd w:val="clear" w:color="auto" w:fill="auto"/>
          </w:tcPr>
          <w:p w:rsidR="00345DBF" w:rsidRPr="00DD61A6" w:rsidRDefault="00F82141" w:rsidP="000C0B5C">
            <w:pPr>
              <w:spacing w:line="360" w:lineRule="exact"/>
              <w:jc w:val="both"/>
              <w:rPr>
                <w:rFonts w:ascii="標楷體" w:eastAsia="標楷體" w:hAnsi="標楷體"/>
                <w:szCs w:val="24"/>
              </w:rPr>
            </w:pPr>
            <w:r w:rsidRPr="00555806">
              <w:rPr>
                <w:rFonts w:ascii="標楷體" w:eastAsia="標楷體" w:hAnsi="標楷體" w:hint="eastAsia"/>
                <w:szCs w:val="24"/>
              </w:rPr>
              <w:t>行政院人事行政總處民國105年7月22日總處培字第1050047368號函</w:t>
            </w:r>
          </w:p>
        </w:tc>
        <w:tc>
          <w:tcPr>
            <w:tcW w:w="845" w:type="pct"/>
            <w:shd w:val="clear" w:color="auto" w:fill="auto"/>
          </w:tcPr>
          <w:p w:rsidR="00345DBF" w:rsidRPr="00DD61A6" w:rsidRDefault="00F82141" w:rsidP="000C0B5C">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Pr="00555806">
              <w:rPr>
                <w:rFonts w:ascii="標楷體" w:eastAsia="標楷體" w:hAnsi="標楷體" w:hint="eastAsia"/>
                <w:szCs w:val="24"/>
              </w:rPr>
              <w:t>民國105年7月26日府授人考字第</w:t>
            </w:r>
            <w:r w:rsidRPr="00555806">
              <w:rPr>
                <w:rFonts w:ascii="標楷體" w:eastAsia="標楷體" w:hAnsi="標楷體"/>
                <w:szCs w:val="24"/>
              </w:rPr>
              <w:t>1050158224</w:t>
            </w:r>
            <w:r w:rsidRPr="00555806">
              <w:rPr>
                <w:rFonts w:ascii="標楷體" w:eastAsia="標楷體" w:hAnsi="標楷體" w:hint="eastAsia"/>
                <w:szCs w:val="24"/>
              </w:rPr>
              <w:t>號函</w:t>
            </w:r>
          </w:p>
        </w:tc>
        <w:tc>
          <w:tcPr>
            <w:tcW w:w="296"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241AE2">
        <w:trPr>
          <w:trHeight w:val="1389"/>
        </w:trPr>
        <w:tc>
          <w:tcPr>
            <w:tcW w:w="832" w:type="pct"/>
            <w:shd w:val="clear" w:color="auto" w:fill="auto"/>
          </w:tcPr>
          <w:p w:rsidR="00345DBF" w:rsidRPr="00AE6526" w:rsidRDefault="00256BF6" w:rsidP="00C013AD">
            <w:pPr>
              <w:spacing w:line="360" w:lineRule="exact"/>
              <w:jc w:val="both"/>
              <w:rPr>
                <w:rFonts w:ascii="標楷體" w:eastAsia="標楷體" w:hAnsi="標楷體"/>
                <w:szCs w:val="24"/>
              </w:rPr>
            </w:pPr>
            <w:r>
              <w:rPr>
                <w:rFonts w:ascii="標楷體" w:eastAsia="標楷體" w:hAnsi="標楷體" w:cs="Calibri" w:hint="eastAsia"/>
                <w:szCs w:val="24"/>
              </w:rPr>
              <w:t>修正公務人員留職停薪辦法</w:t>
            </w:r>
            <w:bookmarkStart w:id="0" w:name="_GoBack"/>
            <w:bookmarkEnd w:id="0"/>
          </w:p>
        </w:tc>
        <w:tc>
          <w:tcPr>
            <w:tcW w:w="1985" w:type="pct"/>
            <w:shd w:val="clear" w:color="auto" w:fill="auto"/>
          </w:tcPr>
          <w:p w:rsidR="00E40EC5" w:rsidRDefault="00C93566" w:rsidP="00E40EC5">
            <w:pPr>
              <w:pStyle w:val="ad"/>
              <w:numPr>
                <w:ilvl w:val="0"/>
                <w:numId w:val="45"/>
              </w:numPr>
              <w:ind w:leftChars="0"/>
              <w:jc w:val="both"/>
              <w:rPr>
                <w:rFonts w:ascii="標楷體" w:eastAsia="標楷體" w:hAnsi="標楷體"/>
                <w:szCs w:val="24"/>
              </w:rPr>
            </w:pPr>
            <w:r w:rsidRPr="00E40EC5">
              <w:rPr>
                <w:rFonts w:ascii="標楷體" w:eastAsia="標楷體" w:hAnsi="標楷體" w:hint="eastAsia"/>
                <w:szCs w:val="24"/>
              </w:rPr>
              <w:t>修正留職停薪人員於期間屆滿或原因消失後，得回復原職務或與原職務職等相當之其他職務。(修正條文第二條)</w:t>
            </w:r>
          </w:p>
          <w:p w:rsidR="00E40EC5" w:rsidRDefault="00C93566" w:rsidP="00E40EC5">
            <w:pPr>
              <w:pStyle w:val="ad"/>
              <w:numPr>
                <w:ilvl w:val="0"/>
                <w:numId w:val="45"/>
              </w:numPr>
              <w:ind w:leftChars="0"/>
              <w:jc w:val="both"/>
              <w:rPr>
                <w:rFonts w:ascii="標楷體" w:eastAsia="標楷體" w:hAnsi="標楷體"/>
                <w:szCs w:val="24"/>
              </w:rPr>
            </w:pPr>
            <w:r w:rsidRPr="00E40EC5">
              <w:rPr>
                <w:rFonts w:ascii="標楷體" w:eastAsia="標楷體" w:hAnsi="標楷體" w:hint="eastAsia"/>
                <w:szCs w:val="24"/>
              </w:rPr>
              <w:t>配合性平法規定，修正育嬰留職停薪相關事項；將「得申請」留職停薪事由之機關准駁要件與裁</w:t>
            </w:r>
            <w:r w:rsidRPr="00E40EC5">
              <w:rPr>
                <w:rFonts w:ascii="標楷體" w:eastAsia="標楷體" w:hAnsi="標楷體" w:hint="eastAsia"/>
                <w:szCs w:val="24"/>
              </w:rPr>
              <w:lastRenderedPageBreak/>
              <w:t>量標準予以明確規範。(修正條文第五條)</w:t>
            </w:r>
          </w:p>
          <w:p w:rsidR="00E40EC5" w:rsidRDefault="00C93566" w:rsidP="00E40EC5">
            <w:pPr>
              <w:pStyle w:val="ad"/>
              <w:numPr>
                <w:ilvl w:val="0"/>
                <w:numId w:val="45"/>
              </w:numPr>
              <w:ind w:leftChars="0"/>
              <w:jc w:val="both"/>
              <w:rPr>
                <w:rFonts w:ascii="標楷體" w:eastAsia="標楷體" w:hAnsi="標楷體"/>
                <w:szCs w:val="24"/>
              </w:rPr>
            </w:pPr>
            <w:r w:rsidRPr="00E40EC5">
              <w:rPr>
                <w:rFonts w:ascii="標楷體" w:eastAsia="標楷體" w:hAnsi="標楷體" w:hint="eastAsia"/>
                <w:szCs w:val="24"/>
              </w:rPr>
              <w:t>增訂申請育嬰留職停薪之期間，最長可一次申請至子女滿三足歲止，不受以二年為限，必要時得延長一年規定之限制。(修正條文第六條)</w:t>
            </w:r>
          </w:p>
          <w:p w:rsidR="00E40EC5" w:rsidRDefault="00C93566" w:rsidP="00E40EC5">
            <w:pPr>
              <w:pStyle w:val="ad"/>
              <w:numPr>
                <w:ilvl w:val="0"/>
                <w:numId w:val="45"/>
              </w:numPr>
              <w:ind w:leftChars="0"/>
              <w:jc w:val="both"/>
              <w:rPr>
                <w:rFonts w:ascii="標楷體" w:eastAsia="標楷體" w:hAnsi="標楷體"/>
                <w:szCs w:val="24"/>
              </w:rPr>
            </w:pPr>
            <w:r w:rsidRPr="00E40EC5">
              <w:rPr>
                <w:rFonts w:ascii="標楷體" w:eastAsia="標楷體" w:hAnsi="標楷體" w:hint="eastAsia"/>
                <w:szCs w:val="24"/>
              </w:rPr>
              <w:t>增訂留職停薪人員於留職停薪期間或屆滿之次日，因辭職或其他事由離職，不受應先申請復職之限制；另就留職停薪原因消失或屆滿逾期未復職者視同辭職之生效日予以明確規範。(修正條文第七條)</w:t>
            </w:r>
          </w:p>
          <w:p w:rsidR="00345DBF" w:rsidRPr="00E40EC5" w:rsidRDefault="00C93566" w:rsidP="00E40EC5">
            <w:pPr>
              <w:pStyle w:val="ad"/>
              <w:numPr>
                <w:ilvl w:val="0"/>
                <w:numId w:val="45"/>
              </w:numPr>
              <w:ind w:leftChars="0"/>
              <w:jc w:val="both"/>
              <w:rPr>
                <w:rFonts w:ascii="標楷體" w:eastAsia="標楷體" w:hAnsi="標楷體"/>
                <w:szCs w:val="24"/>
              </w:rPr>
            </w:pPr>
            <w:r w:rsidRPr="00E40EC5">
              <w:rPr>
                <w:rFonts w:ascii="標楷體" w:eastAsia="標楷體" w:hAnsi="標楷體" w:hint="eastAsia"/>
                <w:szCs w:val="24"/>
              </w:rPr>
              <w:t>就薦任以下非主管人員留職停薪期間所遺業務，修正為得依所代理職務之官等分別約聘或約僱人員辦理；放寬委任跨列薦任官等之職務得約聘或約僱人員辦理。(修正條文第九條)</w:t>
            </w:r>
          </w:p>
        </w:tc>
        <w:tc>
          <w:tcPr>
            <w:tcW w:w="1042" w:type="pct"/>
            <w:shd w:val="clear" w:color="auto" w:fill="auto"/>
          </w:tcPr>
          <w:p w:rsidR="00345DBF" w:rsidRPr="00AE6526" w:rsidRDefault="00147D9A" w:rsidP="00C013AD">
            <w:pPr>
              <w:spacing w:line="360" w:lineRule="exact"/>
              <w:jc w:val="both"/>
              <w:rPr>
                <w:rFonts w:ascii="標楷體" w:eastAsia="標楷體" w:hAnsi="標楷體"/>
                <w:szCs w:val="24"/>
              </w:rPr>
            </w:pPr>
            <w:r w:rsidRPr="00555806">
              <w:rPr>
                <w:rFonts w:ascii="標楷體" w:eastAsia="標楷體" w:hAnsi="標楷體" w:hint="eastAsia"/>
                <w:szCs w:val="24"/>
              </w:rPr>
              <w:lastRenderedPageBreak/>
              <w:t>銓敘部民國105年7月7日部銓四字第1054123435號函</w:t>
            </w:r>
          </w:p>
        </w:tc>
        <w:tc>
          <w:tcPr>
            <w:tcW w:w="845" w:type="pct"/>
            <w:shd w:val="clear" w:color="auto" w:fill="auto"/>
          </w:tcPr>
          <w:p w:rsidR="00345DBF" w:rsidRPr="00AE6526" w:rsidRDefault="00147D9A" w:rsidP="00C013AD">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Pr="00555806">
              <w:rPr>
                <w:rFonts w:ascii="標楷體" w:eastAsia="標楷體" w:hAnsi="標楷體" w:hint="eastAsia"/>
                <w:szCs w:val="24"/>
              </w:rPr>
              <w:t>民國105年7月13日府授人考字第</w:t>
            </w:r>
            <w:r w:rsidRPr="00555806">
              <w:rPr>
                <w:rFonts w:ascii="標楷體" w:eastAsia="標楷體" w:hAnsi="標楷體"/>
                <w:szCs w:val="24"/>
              </w:rPr>
              <w:t>1050149261</w:t>
            </w:r>
            <w:r w:rsidRPr="00555806">
              <w:rPr>
                <w:rFonts w:ascii="標楷體" w:eastAsia="標楷體" w:hAnsi="標楷體" w:hint="eastAsia"/>
                <w:szCs w:val="24"/>
              </w:rPr>
              <w:t>號函</w:t>
            </w:r>
          </w:p>
        </w:tc>
        <w:tc>
          <w:tcPr>
            <w:tcW w:w="296"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907C3A" w:rsidRPr="00AF1AF7" w:rsidTr="00241AE2">
        <w:trPr>
          <w:trHeight w:val="1389"/>
        </w:trPr>
        <w:tc>
          <w:tcPr>
            <w:tcW w:w="832" w:type="pct"/>
            <w:shd w:val="clear" w:color="auto" w:fill="auto"/>
          </w:tcPr>
          <w:p w:rsidR="00907C3A" w:rsidRPr="00555806" w:rsidRDefault="00907C3A" w:rsidP="00C013AD">
            <w:pPr>
              <w:spacing w:line="360" w:lineRule="exact"/>
              <w:jc w:val="both"/>
              <w:rPr>
                <w:rFonts w:ascii="標楷體" w:eastAsia="標楷體" w:hAnsi="標楷體" w:cs="Calibri"/>
                <w:szCs w:val="24"/>
              </w:rPr>
            </w:pPr>
            <w:r w:rsidRPr="00555806">
              <w:rPr>
                <w:rFonts w:ascii="標楷體" w:eastAsia="標楷體" w:hAnsi="標楷體" w:cs="Calibri" w:hint="eastAsia"/>
              </w:rPr>
              <w:lastRenderedPageBreak/>
              <w:t>公務人員保障暨培訓委員會「105年1月至6月審理保障事件常見撤銷原因分析參考資料」</w:t>
            </w:r>
          </w:p>
        </w:tc>
        <w:tc>
          <w:tcPr>
            <w:tcW w:w="1985" w:type="pct"/>
            <w:shd w:val="clear" w:color="auto" w:fill="auto"/>
          </w:tcPr>
          <w:p w:rsidR="00907C3A" w:rsidRPr="00555806" w:rsidRDefault="00907C3A" w:rsidP="00907C3A">
            <w:pPr>
              <w:jc w:val="both"/>
              <w:rPr>
                <w:rFonts w:ascii="標楷體" w:eastAsia="標楷體" w:hAnsi="標楷體"/>
                <w:szCs w:val="24"/>
              </w:rPr>
            </w:pPr>
            <w:r w:rsidRPr="00555806">
              <w:rPr>
                <w:rFonts w:ascii="標楷體" w:eastAsia="標楷體" w:hAnsi="標楷體" w:hint="eastAsia"/>
                <w:szCs w:val="24"/>
              </w:rPr>
              <w:t>為協助各機關正確辦理保障業務，避免作業疏失，公務人員保障暨培訓委員會均定期彙整分析保障事件常見撤銷原因，作為各機關辦理申訴、復審業務之參考。</w:t>
            </w:r>
          </w:p>
        </w:tc>
        <w:tc>
          <w:tcPr>
            <w:tcW w:w="1042" w:type="pct"/>
            <w:shd w:val="clear" w:color="auto" w:fill="auto"/>
          </w:tcPr>
          <w:p w:rsidR="00907C3A" w:rsidRPr="00555806" w:rsidRDefault="00F969E4" w:rsidP="00C013AD">
            <w:pPr>
              <w:spacing w:line="360" w:lineRule="exact"/>
              <w:jc w:val="both"/>
              <w:rPr>
                <w:rFonts w:ascii="標楷體" w:eastAsia="標楷體" w:hAnsi="標楷體"/>
                <w:szCs w:val="24"/>
              </w:rPr>
            </w:pPr>
            <w:r w:rsidRPr="00555806">
              <w:rPr>
                <w:rFonts w:ascii="標楷體" w:eastAsia="標楷體" w:hAnsi="標楷體" w:cs="Calibri" w:hint="eastAsia"/>
              </w:rPr>
              <w:t>公務人員保障暨培訓委員會民國105年7月25日公保字第1051060265號函</w:t>
            </w:r>
          </w:p>
        </w:tc>
        <w:tc>
          <w:tcPr>
            <w:tcW w:w="845" w:type="pct"/>
            <w:shd w:val="clear" w:color="auto" w:fill="auto"/>
          </w:tcPr>
          <w:p w:rsidR="00907C3A" w:rsidRPr="006F7A7E" w:rsidRDefault="00F969E4" w:rsidP="00C013AD">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Pr="00555806">
              <w:rPr>
                <w:rFonts w:ascii="標楷體" w:eastAsia="標楷體" w:hAnsi="標楷體" w:cs="Calibri" w:hint="eastAsia"/>
              </w:rPr>
              <w:t>民國105年7月26日府授人考字第1050159070號函</w:t>
            </w:r>
          </w:p>
        </w:tc>
        <w:tc>
          <w:tcPr>
            <w:tcW w:w="296" w:type="pct"/>
            <w:shd w:val="clear" w:color="auto" w:fill="auto"/>
            <w:vAlign w:val="center"/>
          </w:tcPr>
          <w:p w:rsidR="00907C3A" w:rsidRPr="000825AB" w:rsidRDefault="00907C3A" w:rsidP="0075509D">
            <w:pPr>
              <w:spacing w:line="360" w:lineRule="exact"/>
              <w:jc w:val="both"/>
              <w:rPr>
                <w:rFonts w:ascii="標楷體" w:eastAsia="標楷體" w:hAnsi="標楷體"/>
                <w:color w:val="FF0000"/>
                <w:szCs w:val="24"/>
              </w:rPr>
            </w:pPr>
          </w:p>
        </w:tc>
      </w:tr>
      <w:tr w:rsidR="00907C3A" w:rsidRPr="00AF1AF7" w:rsidTr="00B54E18">
        <w:trPr>
          <w:trHeight w:val="822"/>
        </w:trPr>
        <w:tc>
          <w:tcPr>
            <w:tcW w:w="832" w:type="pct"/>
            <w:shd w:val="clear" w:color="auto" w:fill="auto"/>
          </w:tcPr>
          <w:p w:rsidR="00907C3A" w:rsidRPr="00555806" w:rsidRDefault="0077420D" w:rsidP="00C013AD">
            <w:pPr>
              <w:spacing w:line="360" w:lineRule="exact"/>
              <w:jc w:val="both"/>
              <w:rPr>
                <w:rFonts w:ascii="標楷體" w:eastAsia="標楷體" w:hAnsi="標楷體" w:cs="Calibri"/>
                <w:szCs w:val="24"/>
              </w:rPr>
            </w:pPr>
            <w:r w:rsidRPr="00FB62B6">
              <w:rPr>
                <w:rFonts w:ascii="標楷體" w:eastAsia="標楷體" w:hAnsi="標楷體" w:hint="eastAsia"/>
                <w:color w:val="000000"/>
                <w:szCs w:val="27"/>
              </w:rPr>
              <w:t>有關再任公營事業機構人員重行離退之給與上限事宜規範</w:t>
            </w:r>
          </w:p>
        </w:tc>
        <w:tc>
          <w:tcPr>
            <w:tcW w:w="1985" w:type="pct"/>
            <w:shd w:val="clear" w:color="auto" w:fill="auto"/>
          </w:tcPr>
          <w:p w:rsidR="001F0921" w:rsidRDefault="0077420D" w:rsidP="001F0921">
            <w:pPr>
              <w:numPr>
                <w:ilvl w:val="0"/>
                <w:numId w:val="44"/>
              </w:numPr>
              <w:tabs>
                <w:tab w:val="left" w:pos="513"/>
              </w:tabs>
              <w:autoSpaceDE w:val="0"/>
              <w:autoSpaceDN w:val="0"/>
              <w:adjustRightInd w:val="0"/>
              <w:spacing w:line="400" w:lineRule="exact"/>
              <w:ind w:left="513" w:hanging="513"/>
              <w:jc w:val="both"/>
              <w:rPr>
                <w:rFonts w:ascii="標楷體" w:eastAsia="標楷體" w:hAnsi="標楷體"/>
                <w:color w:val="000000"/>
                <w:szCs w:val="27"/>
              </w:rPr>
            </w:pPr>
            <w:r w:rsidRPr="00FB62B6">
              <w:rPr>
                <w:rFonts w:ascii="標楷體" w:eastAsia="標楷體" w:hAnsi="標楷體" w:hint="eastAsia"/>
                <w:color w:val="000000"/>
                <w:szCs w:val="27"/>
              </w:rPr>
              <w:t>依據行政院人事行政總處105年5月17日召開之「研商再任公營事業機構純勞工於重行離退之年資給與上限事宜」會議結論</w:t>
            </w:r>
            <w:r>
              <w:rPr>
                <w:rFonts w:ascii="標楷體" w:eastAsia="標楷體" w:hAnsi="標楷體" w:hint="eastAsia"/>
                <w:color w:val="000000"/>
                <w:szCs w:val="27"/>
              </w:rPr>
              <w:t>辦理</w:t>
            </w:r>
            <w:r w:rsidRPr="00FB62B6">
              <w:rPr>
                <w:rFonts w:ascii="標楷體" w:eastAsia="標楷體" w:hAnsi="標楷體" w:hint="eastAsia"/>
                <w:color w:val="000000"/>
                <w:szCs w:val="27"/>
              </w:rPr>
              <w:t>。</w:t>
            </w:r>
          </w:p>
          <w:p w:rsidR="00907C3A" w:rsidRPr="001F0921" w:rsidRDefault="0077420D" w:rsidP="001F0921">
            <w:pPr>
              <w:numPr>
                <w:ilvl w:val="0"/>
                <w:numId w:val="44"/>
              </w:numPr>
              <w:tabs>
                <w:tab w:val="left" w:pos="513"/>
              </w:tabs>
              <w:autoSpaceDE w:val="0"/>
              <w:autoSpaceDN w:val="0"/>
              <w:adjustRightInd w:val="0"/>
              <w:spacing w:line="400" w:lineRule="exact"/>
              <w:ind w:left="513" w:hanging="513"/>
              <w:jc w:val="both"/>
              <w:rPr>
                <w:rFonts w:ascii="標楷體" w:eastAsia="標楷體" w:hAnsi="標楷體"/>
                <w:color w:val="000000"/>
                <w:szCs w:val="27"/>
              </w:rPr>
            </w:pPr>
            <w:r w:rsidRPr="001F0921">
              <w:rPr>
                <w:rFonts w:ascii="標楷體" w:eastAsia="標楷體" w:hAnsi="標楷體" w:hint="eastAsia"/>
                <w:color w:val="000000"/>
                <w:szCs w:val="27"/>
              </w:rPr>
              <w:t>再任公營事業機構人員，再任職務為公務員兼具勞工身分者，除法律另有規定外，依行政院93</w:t>
            </w:r>
            <w:r w:rsidRPr="001F0921">
              <w:rPr>
                <w:rFonts w:ascii="標楷體" w:eastAsia="標楷體" w:hAnsi="標楷體" w:hint="eastAsia"/>
                <w:color w:val="000000"/>
                <w:szCs w:val="27"/>
              </w:rPr>
              <w:lastRenderedPageBreak/>
              <w:t>年8月17日院授人給字第0930063751號函規定辦理；再任職務為純勞工者，依勞動基準法等相關規定辦理。</w:t>
            </w:r>
          </w:p>
        </w:tc>
        <w:tc>
          <w:tcPr>
            <w:tcW w:w="1042" w:type="pct"/>
            <w:shd w:val="clear" w:color="auto" w:fill="auto"/>
          </w:tcPr>
          <w:p w:rsidR="00907C3A" w:rsidRPr="00555806" w:rsidRDefault="0077420D" w:rsidP="00C013AD">
            <w:pPr>
              <w:spacing w:line="360" w:lineRule="exact"/>
              <w:jc w:val="both"/>
              <w:rPr>
                <w:rFonts w:ascii="標楷體" w:eastAsia="標楷體" w:hAnsi="標楷體"/>
                <w:szCs w:val="24"/>
              </w:rPr>
            </w:pPr>
            <w:r>
              <w:rPr>
                <w:rFonts w:ascii="標楷體" w:eastAsia="標楷體" w:hAnsi="標楷體" w:hint="eastAsia"/>
                <w:color w:val="000000"/>
                <w:szCs w:val="24"/>
              </w:rPr>
              <w:lastRenderedPageBreak/>
              <w:t>行政院</w:t>
            </w:r>
            <w:r w:rsidRPr="00876A0C">
              <w:rPr>
                <w:rFonts w:ascii="標楷體" w:eastAsia="標楷體" w:hAnsi="標楷體" w:hint="eastAsia"/>
                <w:color w:val="000000"/>
                <w:szCs w:val="24"/>
              </w:rPr>
              <w:t>民國105年</w:t>
            </w:r>
            <w:r>
              <w:rPr>
                <w:rFonts w:ascii="標楷體" w:eastAsia="標楷體" w:hAnsi="標楷體" w:hint="eastAsia"/>
                <w:color w:val="000000"/>
                <w:szCs w:val="24"/>
              </w:rPr>
              <w:t>7</w:t>
            </w:r>
            <w:r w:rsidRPr="00876A0C">
              <w:rPr>
                <w:rFonts w:ascii="標楷體" w:eastAsia="標楷體" w:hAnsi="標楷體" w:hint="eastAsia"/>
                <w:color w:val="000000"/>
                <w:szCs w:val="24"/>
              </w:rPr>
              <w:t>月2</w:t>
            </w:r>
            <w:r>
              <w:rPr>
                <w:rFonts w:ascii="標楷體" w:eastAsia="標楷體" w:hAnsi="標楷體" w:hint="eastAsia"/>
                <w:color w:val="000000"/>
                <w:szCs w:val="24"/>
              </w:rPr>
              <w:t>1</w:t>
            </w:r>
            <w:r w:rsidRPr="00876A0C">
              <w:rPr>
                <w:rFonts w:ascii="標楷體" w:eastAsia="標楷體" w:hAnsi="標楷體" w:hint="eastAsia"/>
                <w:color w:val="000000"/>
                <w:szCs w:val="24"/>
              </w:rPr>
              <w:t>日</w:t>
            </w:r>
            <w:r>
              <w:rPr>
                <w:rFonts w:ascii="標楷體" w:eastAsia="標楷體" w:hAnsi="標楷體" w:hint="eastAsia"/>
                <w:color w:val="000000"/>
                <w:szCs w:val="24"/>
              </w:rPr>
              <w:t>院授人給</w:t>
            </w:r>
            <w:r w:rsidRPr="00876A0C">
              <w:rPr>
                <w:rFonts w:ascii="標楷體" w:eastAsia="標楷體" w:hAnsi="標楷體" w:hint="eastAsia"/>
                <w:color w:val="000000"/>
                <w:szCs w:val="24"/>
              </w:rPr>
              <w:t>字第105</w:t>
            </w:r>
            <w:r>
              <w:rPr>
                <w:rFonts w:ascii="標楷體" w:eastAsia="標楷體" w:hAnsi="標楷體" w:hint="eastAsia"/>
                <w:color w:val="000000"/>
                <w:szCs w:val="24"/>
              </w:rPr>
              <w:t>0048258</w:t>
            </w:r>
            <w:r w:rsidR="001F0921">
              <w:rPr>
                <w:rFonts w:ascii="標楷體" w:eastAsia="標楷體" w:hAnsi="標楷體" w:hint="eastAsia"/>
                <w:color w:val="000000"/>
                <w:szCs w:val="24"/>
              </w:rPr>
              <w:t>號函</w:t>
            </w:r>
          </w:p>
        </w:tc>
        <w:tc>
          <w:tcPr>
            <w:tcW w:w="845" w:type="pct"/>
            <w:shd w:val="clear" w:color="auto" w:fill="auto"/>
          </w:tcPr>
          <w:p w:rsidR="00907C3A" w:rsidRPr="006F7A7E" w:rsidRDefault="0077420D" w:rsidP="00C013AD">
            <w:pPr>
              <w:spacing w:line="360" w:lineRule="exact"/>
              <w:jc w:val="both"/>
              <w:rPr>
                <w:rFonts w:ascii="標楷體" w:eastAsia="標楷體" w:hAnsi="標楷體"/>
                <w:szCs w:val="24"/>
              </w:rPr>
            </w:pPr>
            <w:r w:rsidRPr="00876A0C">
              <w:rPr>
                <w:rFonts w:ascii="標楷體" w:eastAsia="標楷體" w:hAnsi="標楷體" w:cs="華康標楷體" w:hint="eastAsia"/>
                <w:szCs w:val="24"/>
              </w:rPr>
              <w:t>臺中市政</w:t>
            </w:r>
            <w:r w:rsidRPr="00876A0C">
              <w:rPr>
                <w:rFonts w:ascii="標楷體" w:eastAsia="標楷體" w:hAnsi="標楷體" w:hint="eastAsia"/>
                <w:szCs w:val="24"/>
              </w:rPr>
              <w:t>府民國105年</w:t>
            </w:r>
            <w:r>
              <w:rPr>
                <w:rFonts w:ascii="標楷體" w:eastAsia="標楷體" w:hAnsi="標楷體" w:hint="eastAsia"/>
                <w:szCs w:val="24"/>
              </w:rPr>
              <w:t>7</w:t>
            </w:r>
            <w:r w:rsidRPr="00876A0C">
              <w:rPr>
                <w:rFonts w:ascii="標楷體" w:eastAsia="標楷體" w:hAnsi="標楷體" w:hint="eastAsia"/>
                <w:szCs w:val="24"/>
              </w:rPr>
              <w:t>月</w:t>
            </w:r>
            <w:r>
              <w:rPr>
                <w:rFonts w:ascii="標楷體" w:eastAsia="標楷體" w:hAnsi="標楷體" w:hint="eastAsia"/>
                <w:szCs w:val="24"/>
              </w:rPr>
              <w:t>2</w:t>
            </w:r>
            <w:r w:rsidRPr="00876A0C">
              <w:rPr>
                <w:rFonts w:ascii="標楷體" w:eastAsia="標楷體" w:hAnsi="標楷體" w:hint="eastAsia"/>
                <w:szCs w:val="24"/>
              </w:rPr>
              <w:t>6日府授人給字第</w:t>
            </w:r>
            <w:r>
              <w:rPr>
                <w:rFonts w:ascii="標楷體" w:eastAsia="標楷體" w:hAnsi="標楷體" w:hint="eastAsia"/>
                <w:szCs w:val="24"/>
              </w:rPr>
              <w:t>1050156545</w:t>
            </w:r>
            <w:r w:rsidR="001F0921">
              <w:rPr>
                <w:rFonts w:ascii="標楷體" w:eastAsia="標楷體" w:hAnsi="標楷體" w:hint="eastAsia"/>
                <w:szCs w:val="24"/>
              </w:rPr>
              <w:t>號函</w:t>
            </w:r>
          </w:p>
        </w:tc>
        <w:tc>
          <w:tcPr>
            <w:tcW w:w="296" w:type="pct"/>
            <w:shd w:val="clear" w:color="auto" w:fill="auto"/>
            <w:vAlign w:val="center"/>
          </w:tcPr>
          <w:p w:rsidR="00907C3A" w:rsidRPr="000825AB" w:rsidRDefault="00907C3A" w:rsidP="0075509D">
            <w:pPr>
              <w:spacing w:line="360" w:lineRule="exact"/>
              <w:jc w:val="both"/>
              <w:rPr>
                <w:rFonts w:ascii="標楷體" w:eastAsia="標楷體" w:hAnsi="標楷體"/>
                <w:color w:val="FF0000"/>
                <w:szCs w:val="24"/>
              </w:rPr>
            </w:pPr>
          </w:p>
        </w:tc>
      </w:tr>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67" w:rsidRDefault="006C5467" w:rsidP="001D5F40">
      <w:r>
        <w:separator/>
      </w:r>
    </w:p>
  </w:endnote>
  <w:endnote w:type="continuationSeparator" w:id="0">
    <w:p w:rsidR="006C5467" w:rsidRDefault="006C546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256BF6" w:rsidRPr="00256BF6">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67" w:rsidRDefault="006C5467" w:rsidP="001D5F40">
      <w:r>
        <w:separator/>
      </w:r>
    </w:p>
  </w:footnote>
  <w:footnote w:type="continuationSeparator" w:id="0">
    <w:p w:rsidR="006C5467" w:rsidRDefault="006C546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8D"/>
    <w:multiLevelType w:val="hybridMultilevel"/>
    <w:tmpl w:val="CB8A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D2BF9"/>
    <w:multiLevelType w:val="hybridMultilevel"/>
    <w:tmpl w:val="B33CA258"/>
    <w:lvl w:ilvl="0" w:tplc="5F6AF31E">
      <w:start w:val="1"/>
      <w:numFmt w:val="taiwaneseCountingThousand"/>
      <w:lvlText w:val="(%1)"/>
      <w:lvlJc w:val="left"/>
      <w:pPr>
        <w:ind w:left="480" w:hanging="480"/>
      </w:pPr>
      <w:rPr>
        <w:rFonts w:hint="default"/>
      </w:rPr>
    </w:lvl>
    <w:lvl w:ilvl="1" w:tplc="C5469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2559DD"/>
    <w:multiLevelType w:val="singleLevel"/>
    <w:tmpl w:val="72DE29C4"/>
    <w:lvl w:ilvl="0">
      <w:start w:val="1"/>
      <w:numFmt w:val="taiwaneseCountingThousand"/>
      <w:lvlText w:val="(%1)"/>
      <w:lvlJc w:val="left"/>
      <w:pPr>
        <w:ind w:left="850" w:hanging="425"/>
      </w:pPr>
      <w:rPr>
        <w:rFonts w:hint="default"/>
      </w:rPr>
    </w:lvl>
  </w:abstractNum>
  <w:abstractNum w:abstractNumId="3">
    <w:nsid w:val="091D4399"/>
    <w:multiLevelType w:val="hybridMultilevel"/>
    <w:tmpl w:val="005E9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7211C4"/>
    <w:multiLevelType w:val="hybridMultilevel"/>
    <w:tmpl w:val="CF9ABFC8"/>
    <w:lvl w:ilvl="0" w:tplc="F8C2D472">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674332"/>
    <w:multiLevelType w:val="hybridMultilevel"/>
    <w:tmpl w:val="21867C28"/>
    <w:lvl w:ilvl="0" w:tplc="5F6AF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CE2783"/>
    <w:multiLevelType w:val="hybridMultilevel"/>
    <w:tmpl w:val="EEA4B15A"/>
    <w:lvl w:ilvl="0" w:tplc="03CC26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6E107A"/>
    <w:multiLevelType w:val="hybridMultilevel"/>
    <w:tmpl w:val="05C4B4A8"/>
    <w:lvl w:ilvl="0" w:tplc="409E40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720A9D"/>
    <w:multiLevelType w:val="hybridMultilevel"/>
    <w:tmpl w:val="9EEAE3FC"/>
    <w:lvl w:ilvl="0" w:tplc="5E4C286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483219"/>
    <w:multiLevelType w:val="multilevel"/>
    <w:tmpl w:val="FD30CEFC"/>
    <w:numStyleLink w:val="2"/>
  </w:abstractNum>
  <w:abstractNum w:abstractNumId="11">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2">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nsid w:val="2504516C"/>
    <w:multiLevelType w:val="hybridMultilevel"/>
    <w:tmpl w:val="152696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D35208"/>
    <w:multiLevelType w:val="hybridMultilevel"/>
    <w:tmpl w:val="88D24C4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4728CF"/>
    <w:multiLevelType w:val="hybridMultilevel"/>
    <w:tmpl w:val="911C7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9E6A1B"/>
    <w:multiLevelType w:val="hybridMultilevel"/>
    <w:tmpl w:val="7ABE38CE"/>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AD7D18"/>
    <w:multiLevelType w:val="hybridMultilevel"/>
    <w:tmpl w:val="C98A2666"/>
    <w:lvl w:ilvl="0" w:tplc="FCCA98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411AB1"/>
    <w:multiLevelType w:val="hybridMultilevel"/>
    <w:tmpl w:val="F0405EA4"/>
    <w:lvl w:ilvl="0" w:tplc="CFEC441A">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1">
    <w:nsid w:val="3E2562FB"/>
    <w:multiLevelType w:val="hybridMultilevel"/>
    <w:tmpl w:val="0C74FD0E"/>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724AA7"/>
    <w:multiLevelType w:val="hybridMultilevel"/>
    <w:tmpl w:val="784C851C"/>
    <w:lvl w:ilvl="0" w:tplc="42368E5E">
      <w:start w:val="1"/>
      <w:numFmt w:val="taiwaneseCountingThousand"/>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3">
    <w:nsid w:val="422722C7"/>
    <w:multiLevelType w:val="hybridMultilevel"/>
    <w:tmpl w:val="55D897A0"/>
    <w:lvl w:ilvl="0" w:tplc="4FF264F8">
      <w:start w:val="1"/>
      <w:numFmt w:val="taiwaneseCountingThousand"/>
      <w:lvlText w:val="%1、"/>
      <w:lvlJc w:val="left"/>
      <w:pPr>
        <w:ind w:left="52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D04245"/>
    <w:multiLevelType w:val="hybridMultilevel"/>
    <w:tmpl w:val="1794D230"/>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27">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8">
    <w:nsid w:val="51625D3F"/>
    <w:multiLevelType w:val="hybridMultilevel"/>
    <w:tmpl w:val="C45C8CA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0267D6"/>
    <w:multiLevelType w:val="hybridMultilevel"/>
    <w:tmpl w:val="05C4B4A8"/>
    <w:lvl w:ilvl="0" w:tplc="409E401C">
      <w:start w:val="1"/>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nsid w:val="61287B6B"/>
    <w:multiLevelType w:val="hybridMultilevel"/>
    <w:tmpl w:val="904E66C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52C037F"/>
    <w:multiLevelType w:val="hybridMultilevel"/>
    <w:tmpl w:val="C26431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423603"/>
    <w:multiLevelType w:val="hybridMultilevel"/>
    <w:tmpl w:val="C0EA8318"/>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123A82"/>
    <w:multiLevelType w:val="hybridMultilevel"/>
    <w:tmpl w:val="92BE220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B5061C"/>
    <w:multiLevelType w:val="hybridMultilevel"/>
    <w:tmpl w:val="5162A536"/>
    <w:lvl w:ilvl="0" w:tplc="499E8E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A57EDF"/>
    <w:multiLevelType w:val="hybridMultilevel"/>
    <w:tmpl w:val="09B6F950"/>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5E107F"/>
    <w:multiLevelType w:val="hybridMultilevel"/>
    <w:tmpl w:val="2D72DDB2"/>
    <w:lvl w:ilvl="0" w:tplc="D33EB108">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F37380"/>
    <w:multiLevelType w:val="hybridMultilevel"/>
    <w:tmpl w:val="12D6FF6C"/>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3901D1"/>
    <w:multiLevelType w:val="hybridMultilevel"/>
    <w:tmpl w:val="F264921A"/>
    <w:lvl w:ilvl="0" w:tplc="79AC1A30">
      <w:start w:val="1"/>
      <w:numFmt w:val="taiwaneseCountingThousand"/>
      <w:lvlText w:val="%1、"/>
      <w:lvlJc w:val="left"/>
      <w:pPr>
        <w:ind w:left="800" w:hanging="480"/>
      </w:pPr>
      <w:rPr>
        <w:rFonts w:hint="eastAsia"/>
        <w:sz w:val="24"/>
        <w:szCs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4">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9"/>
  </w:num>
  <w:num w:numId="2">
    <w:abstractNumId w:val="19"/>
  </w:num>
  <w:num w:numId="3">
    <w:abstractNumId w:val="42"/>
  </w:num>
  <w:num w:numId="4">
    <w:abstractNumId w:val="33"/>
  </w:num>
  <w:num w:numId="5">
    <w:abstractNumId w:val="25"/>
  </w:num>
  <w:num w:numId="6">
    <w:abstractNumId w:val="9"/>
  </w:num>
  <w:num w:numId="7">
    <w:abstractNumId w:val="30"/>
  </w:num>
  <w:num w:numId="8">
    <w:abstractNumId w:val="29"/>
  </w:num>
  <w:num w:numId="9">
    <w:abstractNumId w:val="27"/>
  </w:num>
  <w:num w:numId="10">
    <w:abstractNumId w:val="44"/>
  </w:num>
  <w:num w:numId="11">
    <w:abstractNumId w:val="26"/>
  </w:num>
  <w:num w:numId="12">
    <w:abstractNumId w:val="31"/>
  </w:num>
  <w:num w:numId="13">
    <w:abstractNumId w:val="7"/>
  </w:num>
  <w:num w:numId="14">
    <w:abstractNumId w:val="43"/>
  </w:num>
  <w:num w:numId="15">
    <w:abstractNumId w:val="15"/>
  </w:num>
  <w:num w:numId="16">
    <w:abstractNumId w:val="18"/>
  </w:num>
  <w:num w:numId="17">
    <w:abstractNumId w:val="1"/>
  </w:num>
  <w:num w:numId="18">
    <w:abstractNumId w:val="5"/>
  </w:num>
  <w:num w:numId="19">
    <w:abstractNumId w:val="11"/>
  </w:num>
  <w:num w:numId="20">
    <w:abstractNumId w:val="12"/>
  </w:num>
  <w:num w:numId="21">
    <w:abstractNumId w:val="2"/>
  </w:num>
  <w:num w:numId="22">
    <w:abstractNumId w:val="10"/>
    <w:lvlOverride w:ilvl="0">
      <w:lvl w:ilvl="0">
        <w:start w:val="1"/>
        <w:numFmt w:val="taiwaneseCountingThousand"/>
        <w:lvlText w:val="(%1)"/>
        <w:lvlJc w:val="left"/>
        <w:pPr>
          <w:ind w:left="905" w:hanging="480"/>
        </w:pPr>
        <w:rPr>
          <w:rFonts w:hint="default"/>
        </w:rPr>
      </w:lvl>
    </w:lvlOverride>
    <w:lvlOverride w:ilvl="1">
      <w:lvl w:ilvl="1" w:tentative="1">
        <w:start w:val="1"/>
        <w:numFmt w:val="ideographTraditional"/>
        <w:lvlText w:val="%2、"/>
        <w:lvlJc w:val="left"/>
        <w:pPr>
          <w:ind w:left="1385" w:hanging="480"/>
        </w:pPr>
      </w:lvl>
    </w:lvlOverride>
    <w:lvlOverride w:ilvl="2">
      <w:lvl w:ilvl="2" w:tentative="1">
        <w:start w:val="1"/>
        <w:numFmt w:val="lowerRoman"/>
        <w:lvlText w:val="%3."/>
        <w:lvlJc w:val="right"/>
        <w:pPr>
          <w:ind w:left="1865" w:hanging="480"/>
        </w:pPr>
      </w:lvl>
    </w:lvlOverride>
    <w:lvlOverride w:ilvl="3">
      <w:lvl w:ilvl="3" w:tentative="1">
        <w:start w:val="1"/>
        <w:numFmt w:val="decimal"/>
        <w:lvlText w:val="%4."/>
        <w:lvlJc w:val="left"/>
        <w:pPr>
          <w:ind w:left="2345" w:hanging="480"/>
        </w:pPr>
      </w:lvl>
    </w:lvlOverride>
    <w:lvlOverride w:ilvl="4">
      <w:lvl w:ilvl="4" w:tentative="1">
        <w:start w:val="1"/>
        <w:numFmt w:val="ideographTraditional"/>
        <w:lvlText w:val="%5、"/>
        <w:lvlJc w:val="left"/>
        <w:pPr>
          <w:ind w:left="2825" w:hanging="480"/>
        </w:pPr>
      </w:lvl>
    </w:lvlOverride>
    <w:lvlOverride w:ilvl="5">
      <w:lvl w:ilvl="5" w:tentative="1">
        <w:start w:val="1"/>
        <w:numFmt w:val="lowerRoman"/>
        <w:lvlText w:val="%6."/>
        <w:lvlJc w:val="right"/>
        <w:pPr>
          <w:ind w:left="3305" w:hanging="480"/>
        </w:pPr>
      </w:lvl>
    </w:lvlOverride>
    <w:lvlOverride w:ilvl="6">
      <w:lvl w:ilvl="6" w:tentative="1">
        <w:start w:val="1"/>
        <w:numFmt w:val="decimal"/>
        <w:lvlText w:val="%7."/>
        <w:lvlJc w:val="left"/>
        <w:pPr>
          <w:ind w:left="3785" w:hanging="480"/>
        </w:pPr>
      </w:lvl>
    </w:lvlOverride>
    <w:lvlOverride w:ilvl="7">
      <w:lvl w:ilvl="7" w:tentative="1">
        <w:start w:val="1"/>
        <w:numFmt w:val="ideographTraditional"/>
        <w:lvlText w:val="%8、"/>
        <w:lvlJc w:val="left"/>
        <w:pPr>
          <w:ind w:left="4265" w:hanging="480"/>
        </w:pPr>
      </w:lvl>
    </w:lvlOverride>
    <w:lvlOverride w:ilvl="8">
      <w:lvl w:ilvl="8" w:tentative="1">
        <w:start w:val="1"/>
        <w:numFmt w:val="lowerRoman"/>
        <w:lvlText w:val="%9."/>
        <w:lvlJc w:val="right"/>
        <w:pPr>
          <w:ind w:left="4745" w:hanging="480"/>
        </w:pPr>
      </w:lvl>
    </w:lvlOverride>
  </w:num>
  <w:num w:numId="23">
    <w:abstractNumId w:val="3"/>
  </w:num>
  <w:num w:numId="24">
    <w:abstractNumId w:val="28"/>
  </w:num>
  <w:num w:numId="25">
    <w:abstractNumId w:val="14"/>
  </w:num>
  <w:num w:numId="26">
    <w:abstractNumId w:val="17"/>
  </w:num>
  <w:num w:numId="27">
    <w:abstractNumId w:val="38"/>
  </w:num>
  <w:num w:numId="28">
    <w:abstractNumId w:val="34"/>
  </w:num>
  <w:num w:numId="29">
    <w:abstractNumId w:val="0"/>
  </w:num>
  <w:num w:numId="30">
    <w:abstractNumId w:val="41"/>
  </w:num>
  <w:num w:numId="31">
    <w:abstractNumId w:val="21"/>
  </w:num>
  <w:num w:numId="32">
    <w:abstractNumId w:val="24"/>
  </w:num>
  <w:num w:numId="33">
    <w:abstractNumId w:val="35"/>
  </w:num>
  <w:num w:numId="34">
    <w:abstractNumId w:val="20"/>
  </w:num>
  <w:num w:numId="35">
    <w:abstractNumId w:val="22"/>
  </w:num>
  <w:num w:numId="36">
    <w:abstractNumId w:val="16"/>
  </w:num>
  <w:num w:numId="37">
    <w:abstractNumId w:val="23"/>
  </w:num>
  <w:num w:numId="38">
    <w:abstractNumId w:val="6"/>
  </w:num>
  <w:num w:numId="39">
    <w:abstractNumId w:val="37"/>
  </w:num>
  <w:num w:numId="40">
    <w:abstractNumId w:val="32"/>
  </w:num>
  <w:num w:numId="41">
    <w:abstractNumId w:val="40"/>
  </w:num>
  <w:num w:numId="42">
    <w:abstractNumId w:val="8"/>
  </w:num>
  <w:num w:numId="43">
    <w:abstractNumId w:val="13"/>
  </w:num>
  <w:num w:numId="44">
    <w:abstractNumId w:val="4"/>
  </w:num>
  <w:num w:numId="4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E2A"/>
    <w:rsid w:val="00021779"/>
    <w:rsid w:val="00021BB2"/>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1BA9"/>
    <w:rsid w:val="000D3665"/>
    <w:rsid w:val="000E43CF"/>
    <w:rsid w:val="000E74C6"/>
    <w:rsid w:val="000E775C"/>
    <w:rsid w:val="001137A1"/>
    <w:rsid w:val="00113D7D"/>
    <w:rsid w:val="001145B0"/>
    <w:rsid w:val="001176C6"/>
    <w:rsid w:val="0013190C"/>
    <w:rsid w:val="00132800"/>
    <w:rsid w:val="00133691"/>
    <w:rsid w:val="0013551A"/>
    <w:rsid w:val="00137B32"/>
    <w:rsid w:val="001465F9"/>
    <w:rsid w:val="00147D9A"/>
    <w:rsid w:val="001543DD"/>
    <w:rsid w:val="00156194"/>
    <w:rsid w:val="00160211"/>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56BF6"/>
    <w:rsid w:val="00263C0A"/>
    <w:rsid w:val="00277AF5"/>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3DEB"/>
    <w:rsid w:val="003366FA"/>
    <w:rsid w:val="0034364C"/>
    <w:rsid w:val="00345DBF"/>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D748F"/>
    <w:rsid w:val="003E2155"/>
    <w:rsid w:val="003E403C"/>
    <w:rsid w:val="003E7158"/>
    <w:rsid w:val="003F016C"/>
    <w:rsid w:val="003F4AF0"/>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D0A90"/>
    <w:rsid w:val="004E234B"/>
    <w:rsid w:val="004E284E"/>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50A2"/>
    <w:rsid w:val="005164AB"/>
    <w:rsid w:val="005348D0"/>
    <w:rsid w:val="005351A7"/>
    <w:rsid w:val="00543E4F"/>
    <w:rsid w:val="005467BE"/>
    <w:rsid w:val="00550203"/>
    <w:rsid w:val="00550277"/>
    <w:rsid w:val="00550D49"/>
    <w:rsid w:val="00551BD2"/>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5E73"/>
    <w:rsid w:val="00697EB6"/>
    <w:rsid w:val="006A09C0"/>
    <w:rsid w:val="006A7D70"/>
    <w:rsid w:val="006B377D"/>
    <w:rsid w:val="006B4145"/>
    <w:rsid w:val="006C2D70"/>
    <w:rsid w:val="006C5467"/>
    <w:rsid w:val="006D1A52"/>
    <w:rsid w:val="006D3D36"/>
    <w:rsid w:val="006D7E95"/>
    <w:rsid w:val="006E2255"/>
    <w:rsid w:val="006E2EAC"/>
    <w:rsid w:val="006E698B"/>
    <w:rsid w:val="006F0287"/>
    <w:rsid w:val="006F0BF3"/>
    <w:rsid w:val="006F2A2B"/>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67B77"/>
    <w:rsid w:val="0077420D"/>
    <w:rsid w:val="00781E9B"/>
    <w:rsid w:val="00786AE9"/>
    <w:rsid w:val="00787D4D"/>
    <w:rsid w:val="00790A3E"/>
    <w:rsid w:val="007914F1"/>
    <w:rsid w:val="00794697"/>
    <w:rsid w:val="00797038"/>
    <w:rsid w:val="007B5D98"/>
    <w:rsid w:val="007C2CD6"/>
    <w:rsid w:val="007C57C1"/>
    <w:rsid w:val="007C6F45"/>
    <w:rsid w:val="007D3405"/>
    <w:rsid w:val="007D3911"/>
    <w:rsid w:val="007D533C"/>
    <w:rsid w:val="007E045B"/>
    <w:rsid w:val="007E320F"/>
    <w:rsid w:val="007E5A62"/>
    <w:rsid w:val="007E5AAC"/>
    <w:rsid w:val="007E607E"/>
    <w:rsid w:val="007E6B42"/>
    <w:rsid w:val="007E6E26"/>
    <w:rsid w:val="007F09A8"/>
    <w:rsid w:val="00800620"/>
    <w:rsid w:val="00801FDE"/>
    <w:rsid w:val="00803A66"/>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213E"/>
    <w:rsid w:val="00885F6E"/>
    <w:rsid w:val="0088603D"/>
    <w:rsid w:val="00886398"/>
    <w:rsid w:val="00890381"/>
    <w:rsid w:val="00893791"/>
    <w:rsid w:val="008A0D43"/>
    <w:rsid w:val="008A388A"/>
    <w:rsid w:val="008B60E8"/>
    <w:rsid w:val="008C045E"/>
    <w:rsid w:val="008C0C21"/>
    <w:rsid w:val="008C168C"/>
    <w:rsid w:val="008D26E5"/>
    <w:rsid w:val="008D3F3E"/>
    <w:rsid w:val="008E0085"/>
    <w:rsid w:val="008E1382"/>
    <w:rsid w:val="008E1FDE"/>
    <w:rsid w:val="008E2C2E"/>
    <w:rsid w:val="008F059C"/>
    <w:rsid w:val="00901477"/>
    <w:rsid w:val="00901FF4"/>
    <w:rsid w:val="00906457"/>
    <w:rsid w:val="0090778A"/>
    <w:rsid w:val="00907C3A"/>
    <w:rsid w:val="00910AC1"/>
    <w:rsid w:val="0091337D"/>
    <w:rsid w:val="009138AE"/>
    <w:rsid w:val="009151CB"/>
    <w:rsid w:val="009251FD"/>
    <w:rsid w:val="00925B49"/>
    <w:rsid w:val="009273EF"/>
    <w:rsid w:val="00930532"/>
    <w:rsid w:val="00930928"/>
    <w:rsid w:val="00932E17"/>
    <w:rsid w:val="009331E0"/>
    <w:rsid w:val="00942D37"/>
    <w:rsid w:val="0094367B"/>
    <w:rsid w:val="0094792C"/>
    <w:rsid w:val="009501E3"/>
    <w:rsid w:val="00953860"/>
    <w:rsid w:val="00956B4E"/>
    <w:rsid w:val="00961AF3"/>
    <w:rsid w:val="00963A35"/>
    <w:rsid w:val="00966649"/>
    <w:rsid w:val="00966F93"/>
    <w:rsid w:val="00970AF3"/>
    <w:rsid w:val="00974466"/>
    <w:rsid w:val="0097653F"/>
    <w:rsid w:val="00981A27"/>
    <w:rsid w:val="009843F7"/>
    <w:rsid w:val="009848ED"/>
    <w:rsid w:val="00992D70"/>
    <w:rsid w:val="0099700E"/>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E6CCE"/>
    <w:rsid w:val="009F11ED"/>
    <w:rsid w:val="009F449D"/>
    <w:rsid w:val="00A14592"/>
    <w:rsid w:val="00A14C2D"/>
    <w:rsid w:val="00A16ACF"/>
    <w:rsid w:val="00A27E97"/>
    <w:rsid w:val="00A302F1"/>
    <w:rsid w:val="00A337DE"/>
    <w:rsid w:val="00A33AD4"/>
    <w:rsid w:val="00A36DAA"/>
    <w:rsid w:val="00A4155C"/>
    <w:rsid w:val="00A47999"/>
    <w:rsid w:val="00A47D6F"/>
    <w:rsid w:val="00A54A95"/>
    <w:rsid w:val="00A56D68"/>
    <w:rsid w:val="00A574A2"/>
    <w:rsid w:val="00A63E58"/>
    <w:rsid w:val="00A64816"/>
    <w:rsid w:val="00A663E8"/>
    <w:rsid w:val="00A6773E"/>
    <w:rsid w:val="00A83841"/>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4E18"/>
    <w:rsid w:val="00B560E3"/>
    <w:rsid w:val="00B60063"/>
    <w:rsid w:val="00B601CD"/>
    <w:rsid w:val="00B65E24"/>
    <w:rsid w:val="00B67FAE"/>
    <w:rsid w:val="00B70341"/>
    <w:rsid w:val="00B74ACE"/>
    <w:rsid w:val="00B77D61"/>
    <w:rsid w:val="00B8672F"/>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1FB8"/>
    <w:rsid w:val="00F73902"/>
    <w:rsid w:val="00F74BDD"/>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DFA8-4B7E-4127-AD3F-6369931C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34</cp:revision>
  <cp:lastPrinted>2016-06-13T08:20:00Z</cp:lastPrinted>
  <dcterms:created xsi:type="dcterms:W3CDTF">2016-06-13T06:13:00Z</dcterms:created>
  <dcterms:modified xsi:type="dcterms:W3CDTF">2016-08-03T08:43:00Z</dcterms:modified>
</cp:coreProperties>
</file>