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AF1AF7" w:rsidRDefault="00014BC9" w:rsidP="00DC38C6">
      <w:pPr>
        <w:spacing w:afterLines="20" w:after="72" w:line="360" w:lineRule="exact"/>
        <w:jc w:val="both"/>
        <w:rPr>
          <w:rFonts w:ascii="標楷體" w:eastAsia="標楷體" w:hAnsi="標楷體"/>
          <w:sz w:val="32"/>
          <w:szCs w:val="32"/>
        </w:rPr>
      </w:pPr>
      <w:r w:rsidRPr="00AF1AF7">
        <w:rPr>
          <w:rFonts w:ascii="標楷體" w:eastAsia="標楷體" w:hAnsi="標楷體" w:hint="eastAsia"/>
          <w:sz w:val="32"/>
          <w:szCs w:val="32"/>
        </w:rPr>
        <w:t xml:space="preserve">                         </w:t>
      </w:r>
      <w:r w:rsidR="000E74C6" w:rsidRPr="00AF1AF7">
        <w:rPr>
          <w:rFonts w:ascii="標楷體" w:eastAsia="標楷體" w:hAnsi="標楷體" w:hint="eastAsia"/>
          <w:sz w:val="32"/>
          <w:szCs w:val="32"/>
        </w:rPr>
        <w:t>10</w:t>
      </w:r>
      <w:r w:rsidR="00EB4F5F">
        <w:rPr>
          <w:rFonts w:ascii="標楷體" w:eastAsia="標楷體" w:hAnsi="標楷體" w:hint="eastAsia"/>
          <w:sz w:val="32"/>
          <w:szCs w:val="32"/>
        </w:rPr>
        <w:t>5</w:t>
      </w:r>
      <w:r w:rsidR="00253D3E" w:rsidRPr="00AF1AF7">
        <w:rPr>
          <w:rFonts w:ascii="標楷體" w:eastAsia="標楷體" w:hAnsi="標楷體" w:hint="eastAsia"/>
          <w:sz w:val="32"/>
          <w:szCs w:val="32"/>
        </w:rPr>
        <w:t>年</w:t>
      </w:r>
      <w:r w:rsidR="008A0D43">
        <w:rPr>
          <w:rFonts w:ascii="標楷體" w:eastAsia="標楷體" w:hAnsi="標楷體" w:hint="eastAsia"/>
          <w:sz w:val="32"/>
          <w:szCs w:val="32"/>
        </w:rPr>
        <w:t>4</w:t>
      </w:r>
      <w:r w:rsidR="00253D3E" w:rsidRPr="00AF1AF7">
        <w:rPr>
          <w:rFonts w:ascii="標楷體" w:eastAsia="標楷體" w:hAnsi="標楷體" w:hint="eastAsia"/>
          <w:sz w:val="32"/>
          <w:szCs w:val="32"/>
        </w:rPr>
        <w:t>月新增、修訂人事法規</w:t>
      </w:r>
      <w:r w:rsidR="004F60C4" w:rsidRPr="00AF1AF7">
        <w:rPr>
          <w:rFonts w:ascii="標楷體" w:eastAsia="標楷體" w:hAnsi="標楷體" w:hint="eastAsia"/>
          <w:sz w:val="32"/>
          <w:szCs w:val="32"/>
        </w:rPr>
        <w:t>、</w:t>
      </w:r>
      <w:r w:rsidR="00253D3E" w:rsidRPr="00AF1AF7">
        <w:rPr>
          <w:rFonts w:ascii="標楷體" w:eastAsia="標楷體" w:hAnsi="標楷體"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80"/>
        <w:gridCol w:w="5524"/>
        <w:gridCol w:w="2976"/>
        <w:gridCol w:w="2554"/>
        <w:gridCol w:w="848"/>
      </w:tblGrid>
      <w:tr w:rsidR="00AF1AF7" w:rsidRPr="00AF1AF7" w:rsidTr="00D9724F">
        <w:trPr>
          <w:tblHeader/>
        </w:trPr>
        <w:tc>
          <w:tcPr>
            <w:tcW w:w="833"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解釋要旨</w:t>
            </w:r>
          </w:p>
        </w:tc>
        <w:tc>
          <w:tcPr>
            <w:tcW w:w="1934"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解釋內容</w:t>
            </w:r>
          </w:p>
        </w:tc>
        <w:tc>
          <w:tcPr>
            <w:tcW w:w="1042"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權責機關發布(下達)日期及文號</w:t>
            </w:r>
          </w:p>
        </w:tc>
        <w:tc>
          <w:tcPr>
            <w:tcW w:w="894"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本處轉發日期文號</w:t>
            </w:r>
          </w:p>
        </w:tc>
        <w:tc>
          <w:tcPr>
            <w:tcW w:w="297" w:type="pct"/>
            <w:shd w:val="clear" w:color="auto" w:fill="auto"/>
            <w:vAlign w:val="center"/>
          </w:tcPr>
          <w:p w:rsidR="000E74C6" w:rsidRPr="00AF1AF7" w:rsidRDefault="000E74C6" w:rsidP="00DC38C6">
            <w:pPr>
              <w:spacing w:line="360" w:lineRule="exact"/>
              <w:jc w:val="center"/>
              <w:rPr>
                <w:rFonts w:ascii="標楷體" w:eastAsia="標楷體" w:hAnsi="標楷體"/>
                <w:sz w:val="28"/>
                <w:szCs w:val="28"/>
              </w:rPr>
            </w:pPr>
            <w:r w:rsidRPr="00AF1AF7">
              <w:rPr>
                <w:rFonts w:ascii="標楷體" w:eastAsia="標楷體" w:hAnsi="標楷體" w:hint="eastAsia"/>
                <w:sz w:val="28"/>
                <w:szCs w:val="28"/>
              </w:rPr>
              <w:t>備考</w:t>
            </w:r>
          </w:p>
        </w:tc>
      </w:tr>
      <w:tr w:rsidR="008A0D43" w:rsidRPr="00AF1AF7" w:rsidTr="00C6407C">
        <w:trPr>
          <w:trHeight w:val="2514"/>
        </w:trPr>
        <w:tc>
          <w:tcPr>
            <w:tcW w:w="833" w:type="pct"/>
            <w:shd w:val="clear" w:color="auto" w:fill="auto"/>
          </w:tcPr>
          <w:p w:rsidR="008A0D43" w:rsidRPr="00951759" w:rsidRDefault="008A0D43" w:rsidP="00C6407C">
            <w:pPr>
              <w:spacing w:line="360" w:lineRule="exact"/>
              <w:jc w:val="both"/>
              <w:rPr>
                <w:rFonts w:ascii="標楷體" w:eastAsia="標楷體" w:hAnsi="標楷體"/>
                <w:szCs w:val="24"/>
              </w:rPr>
            </w:pPr>
            <w:r w:rsidRPr="006F7A7E">
              <w:rPr>
                <w:rFonts w:ascii="標楷體" w:eastAsia="標楷體" w:hAnsi="標楷體" w:hint="eastAsia"/>
                <w:szCs w:val="24"/>
              </w:rPr>
              <w:t>105</w:t>
            </w:r>
            <w:r>
              <w:rPr>
                <w:rFonts w:ascii="標楷體" w:eastAsia="標楷體" w:hAnsi="標楷體" w:hint="eastAsia"/>
                <w:szCs w:val="24"/>
              </w:rPr>
              <w:t>年公務人員高等暨普通考試錄取人員訓練計畫</w:t>
            </w:r>
          </w:p>
        </w:tc>
        <w:tc>
          <w:tcPr>
            <w:tcW w:w="1934" w:type="pct"/>
            <w:shd w:val="clear" w:color="auto" w:fill="auto"/>
          </w:tcPr>
          <w:p w:rsidR="008A0D43" w:rsidRDefault="008A0D43" w:rsidP="00C6407C">
            <w:pPr>
              <w:spacing w:line="360" w:lineRule="exact"/>
              <w:ind w:left="30"/>
              <w:jc w:val="both"/>
              <w:rPr>
                <w:rFonts w:ascii="標楷體" w:eastAsia="標楷體" w:hAnsi="標楷體"/>
                <w:szCs w:val="24"/>
              </w:rPr>
            </w:pPr>
            <w:r>
              <w:rPr>
                <w:rFonts w:ascii="標楷體" w:eastAsia="標楷體" w:hAnsi="標楷體" w:hint="eastAsia"/>
                <w:szCs w:val="24"/>
              </w:rPr>
              <w:t>規定</w:t>
            </w:r>
            <w:r w:rsidRPr="006F7A7E">
              <w:rPr>
                <w:rFonts w:ascii="標楷體" w:eastAsia="標楷體" w:hAnsi="標楷體" w:hint="eastAsia"/>
                <w:szCs w:val="24"/>
              </w:rPr>
              <w:t>重點如下：</w:t>
            </w:r>
          </w:p>
          <w:p w:rsidR="008A0D43" w:rsidRPr="005C18EA" w:rsidRDefault="008A0D43" w:rsidP="00C6407C">
            <w:pPr>
              <w:pStyle w:val="ad"/>
              <w:numPr>
                <w:ilvl w:val="0"/>
                <w:numId w:val="19"/>
              </w:numPr>
              <w:spacing w:line="360" w:lineRule="exact"/>
              <w:ind w:leftChars="0"/>
              <w:jc w:val="both"/>
              <w:rPr>
                <w:rFonts w:ascii="標楷體" w:eastAsia="標楷體" w:hAnsi="標楷體"/>
                <w:szCs w:val="24"/>
              </w:rPr>
            </w:pPr>
            <w:r w:rsidRPr="005C18EA">
              <w:rPr>
                <w:rFonts w:ascii="標楷體" w:eastAsia="標楷體" w:hAnsi="標楷體" w:hint="eastAsia"/>
                <w:szCs w:val="24"/>
              </w:rPr>
              <w:t>訓練類別及實施方式。</w:t>
            </w:r>
          </w:p>
          <w:p w:rsidR="008A0D43" w:rsidRDefault="008A0D43" w:rsidP="00C6407C">
            <w:pPr>
              <w:pStyle w:val="ad"/>
              <w:numPr>
                <w:ilvl w:val="0"/>
                <w:numId w:val="19"/>
              </w:numPr>
              <w:spacing w:line="360" w:lineRule="exact"/>
              <w:ind w:leftChars="0"/>
              <w:jc w:val="both"/>
              <w:rPr>
                <w:rFonts w:ascii="標楷體" w:eastAsia="標楷體" w:hAnsi="標楷體"/>
                <w:szCs w:val="24"/>
              </w:rPr>
            </w:pPr>
            <w:r w:rsidRPr="00445743">
              <w:rPr>
                <w:rFonts w:ascii="標楷體" w:eastAsia="標楷體" w:hAnsi="標楷體" w:hint="eastAsia"/>
                <w:szCs w:val="24"/>
              </w:rPr>
              <w:t>申請保留受訓資格</w:t>
            </w:r>
            <w:r>
              <w:rPr>
                <w:rFonts w:ascii="標楷體" w:eastAsia="標楷體" w:hAnsi="標楷體" w:hint="eastAsia"/>
                <w:szCs w:val="24"/>
              </w:rPr>
              <w:t>、</w:t>
            </w:r>
            <w:r w:rsidRPr="00445743">
              <w:rPr>
                <w:rFonts w:ascii="標楷體" w:eastAsia="標楷體" w:hAnsi="標楷體" w:hint="eastAsia"/>
                <w:szCs w:val="24"/>
              </w:rPr>
              <w:t>申請補訓及重新訓練</w:t>
            </w:r>
            <w:r>
              <w:rPr>
                <w:rFonts w:ascii="標楷體" w:eastAsia="標楷體" w:hAnsi="標楷體" w:hint="eastAsia"/>
                <w:szCs w:val="24"/>
              </w:rPr>
              <w:t>。</w:t>
            </w:r>
          </w:p>
          <w:p w:rsidR="008A0D43" w:rsidRDefault="008A0D43" w:rsidP="00C6407C">
            <w:pPr>
              <w:pStyle w:val="ad"/>
              <w:numPr>
                <w:ilvl w:val="0"/>
                <w:numId w:val="19"/>
              </w:numPr>
              <w:spacing w:line="360" w:lineRule="exact"/>
              <w:ind w:leftChars="0"/>
              <w:jc w:val="both"/>
              <w:rPr>
                <w:rFonts w:ascii="標楷體" w:eastAsia="標楷體" w:hAnsi="標楷體"/>
                <w:szCs w:val="24"/>
              </w:rPr>
            </w:pPr>
            <w:r w:rsidRPr="00445743">
              <w:rPr>
                <w:rFonts w:ascii="標楷體" w:eastAsia="標楷體" w:hAnsi="標楷體" w:hint="eastAsia"/>
                <w:szCs w:val="24"/>
              </w:rPr>
              <w:t>申請免除基礎訓練</w:t>
            </w:r>
            <w:r>
              <w:rPr>
                <w:rFonts w:ascii="標楷體" w:eastAsia="標楷體" w:hAnsi="標楷體" w:hint="eastAsia"/>
                <w:szCs w:val="24"/>
              </w:rPr>
              <w:t>、</w:t>
            </w:r>
            <w:r w:rsidRPr="00445743">
              <w:rPr>
                <w:rFonts w:ascii="標楷體" w:eastAsia="標楷體" w:hAnsi="標楷體" w:hint="eastAsia"/>
                <w:szCs w:val="24"/>
              </w:rPr>
              <w:t>申請縮短實務訓練</w:t>
            </w:r>
            <w:r>
              <w:rPr>
                <w:rFonts w:ascii="標楷體" w:eastAsia="標楷體" w:hAnsi="標楷體" w:hint="eastAsia"/>
                <w:szCs w:val="24"/>
              </w:rPr>
              <w:t>。</w:t>
            </w:r>
          </w:p>
          <w:p w:rsidR="008A0D43" w:rsidRDefault="008A0D43" w:rsidP="00C6407C">
            <w:pPr>
              <w:pStyle w:val="ad"/>
              <w:numPr>
                <w:ilvl w:val="0"/>
                <w:numId w:val="19"/>
              </w:numPr>
              <w:spacing w:line="360" w:lineRule="exact"/>
              <w:ind w:leftChars="0"/>
              <w:jc w:val="both"/>
              <w:rPr>
                <w:rFonts w:ascii="標楷體" w:eastAsia="標楷體" w:hAnsi="標楷體"/>
                <w:szCs w:val="24"/>
              </w:rPr>
            </w:pPr>
            <w:r w:rsidRPr="00445743">
              <w:rPr>
                <w:rFonts w:ascii="標楷體" w:eastAsia="標楷體" w:hAnsi="標楷體" w:hint="eastAsia"/>
                <w:szCs w:val="24"/>
              </w:rPr>
              <w:t>調訓程序受訓人員權益</w:t>
            </w:r>
            <w:r>
              <w:rPr>
                <w:rFonts w:ascii="標楷體" w:eastAsia="標楷體" w:hAnsi="標楷體" w:hint="eastAsia"/>
                <w:szCs w:val="24"/>
              </w:rPr>
              <w:t>。</w:t>
            </w:r>
          </w:p>
          <w:p w:rsidR="008A0D43" w:rsidRDefault="008A0D43" w:rsidP="00C6407C">
            <w:pPr>
              <w:pStyle w:val="ad"/>
              <w:numPr>
                <w:ilvl w:val="0"/>
                <w:numId w:val="19"/>
              </w:numPr>
              <w:spacing w:line="360" w:lineRule="exact"/>
              <w:ind w:leftChars="0"/>
              <w:jc w:val="both"/>
              <w:rPr>
                <w:rFonts w:ascii="標楷體" w:eastAsia="標楷體" w:hAnsi="標楷體"/>
                <w:szCs w:val="24"/>
              </w:rPr>
            </w:pPr>
            <w:r w:rsidRPr="00445743">
              <w:rPr>
                <w:rFonts w:ascii="標楷體" w:eastAsia="標楷體" w:hAnsi="標楷體" w:hint="eastAsia"/>
                <w:szCs w:val="24"/>
              </w:rPr>
              <w:t>請領考試及格證書</w:t>
            </w:r>
            <w:r>
              <w:rPr>
                <w:rFonts w:ascii="標楷體" w:eastAsia="標楷體" w:hAnsi="標楷體" w:hint="eastAsia"/>
                <w:szCs w:val="24"/>
              </w:rPr>
              <w:t>。</w:t>
            </w:r>
          </w:p>
          <w:p w:rsidR="008A0D43" w:rsidRPr="005C18EA" w:rsidRDefault="008A0D43" w:rsidP="00C6407C">
            <w:pPr>
              <w:pStyle w:val="ad"/>
              <w:numPr>
                <w:ilvl w:val="0"/>
                <w:numId w:val="19"/>
              </w:numPr>
              <w:spacing w:line="360" w:lineRule="exact"/>
              <w:ind w:leftChars="0"/>
              <w:jc w:val="both"/>
              <w:rPr>
                <w:rFonts w:ascii="標楷體" w:eastAsia="標楷體" w:hAnsi="標楷體"/>
                <w:szCs w:val="24"/>
              </w:rPr>
            </w:pPr>
            <w:r w:rsidRPr="00445743">
              <w:rPr>
                <w:rFonts w:ascii="標楷體" w:eastAsia="標楷體" w:hAnsi="標楷體" w:hint="eastAsia"/>
                <w:szCs w:val="24"/>
              </w:rPr>
              <w:t>廢止受訓資格</w:t>
            </w:r>
            <w:r>
              <w:rPr>
                <w:rFonts w:ascii="標楷體" w:eastAsia="標楷體" w:hAnsi="標楷體" w:hint="eastAsia"/>
                <w:szCs w:val="24"/>
              </w:rPr>
              <w:t>、</w:t>
            </w:r>
            <w:r w:rsidRPr="00445743">
              <w:rPr>
                <w:rFonts w:ascii="標楷體" w:eastAsia="標楷體" w:hAnsi="標楷體" w:hint="eastAsia"/>
                <w:szCs w:val="24"/>
              </w:rPr>
              <w:t>停止訓練</w:t>
            </w:r>
            <w:r>
              <w:rPr>
                <w:rFonts w:ascii="標楷體" w:eastAsia="標楷體" w:hAnsi="標楷體" w:hint="eastAsia"/>
                <w:szCs w:val="24"/>
              </w:rPr>
              <w:t>之情形。</w:t>
            </w:r>
          </w:p>
        </w:tc>
        <w:tc>
          <w:tcPr>
            <w:tcW w:w="1042" w:type="pct"/>
            <w:shd w:val="clear" w:color="auto" w:fill="auto"/>
          </w:tcPr>
          <w:p w:rsidR="008A0D43" w:rsidRPr="00374DC8" w:rsidRDefault="008A0D43" w:rsidP="00C6407C">
            <w:pPr>
              <w:spacing w:line="360" w:lineRule="exact"/>
              <w:jc w:val="both"/>
              <w:rPr>
                <w:rFonts w:ascii="標楷體" w:eastAsia="標楷體" w:hAnsi="標楷體"/>
                <w:szCs w:val="24"/>
              </w:rPr>
            </w:pPr>
            <w:r w:rsidRPr="006F7A7E">
              <w:rPr>
                <w:rFonts w:ascii="標楷體" w:eastAsia="標楷體" w:hAnsi="標楷體" w:hint="eastAsia"/>
                <w:szCs w:val="24"/>
              </w:rPr>
              <w:t>公務人員保障暨培訓委員會民國105年4月6日公訓字第1052160269號函</w:t>
            </w:r>
          </w:p>
        </w:tc>
        <w:tc>
          <w:tcPr>
            <w:tcW w:w="894" w:type="pct"/>
            <w:shd w:val="clear" w:color="auto" w:fill="auto"/>
          </w:tcPr>
          <w:p w:rsidR="008A0D43" w:rsidRPr="00374DC8" w:rsidRDefault="008A0D43" w:rsidP="00C6407C">
            <w:pPr>
              <w:spacing w:line="360" w:lineRule="exact"/>
              <w:jc w:val="both"/>
              <w:rPr>
                <w:rFonts w:ascii="標楷體" w:eastAsia="標楷體" w:hAnsi="標楷體"/>
                <w:szCs w:val="24"/>
              </w:rPr>
            </w:pPr>
            <w:r w:rsidRPr="006F7A7E">
              <w:rPr>
                <w:rFonts w:ascii="標楷體" w:eastAsia="標楷體" w:hAnsi="標楷體" w:hint="eastAsia"/>
                <w:szCs w:val="24"/>
              </w:rPr>
              <w:t>臺中市政府民國</w:t>
            </w:r>
            <w:r>
              <w:rPr>
                <w:rFonts w:ascii="標楷體" w:eastAsia="標楷體" w:hAnsi="標楷體" w:hint="eastAsia"/>
                <w:szCs w:val="24"/>
              </w:rPr>
              <w:t>105</w:t>
            </w:r>
            <w:r w:rsidRPr="006F7A7E">
              <w:rPr>
                <w:rFonts w:ascii="標楷體" w:eastAsia="標楷體" w:hAnsi="標楷體" w:hint="eastAsia"/>
                <w:szCs w:val="24"/>
              </w:rPr>
              <w:t>年4月7日府授人力字第1050070630號函</w:t>
            </w:r>
          </w:p>
        </w:tc>
        <w:tc>
          <w:tcPr>
            <w:tcW w:w="297" w:type="pct"/>
            <w:shd w:val="clear" w:color="auto" w:fill="auto"/>
            <w:vAlign w:val="center"/>
          </w:tcPr>
          <w:p w:rsidR="008A0D43" w:rsidRPr="00AF1AF7" w:rsidRDefault="008A0D43" w:rsidP="00A63E58">
            <w:pPr>
              <w:spacing w:line="360" w:lineRule="exact"/>
              <w:jc w:val="both"/>
              <w:rPr>
                <w:rFonts w:ascii="標楷體" w:eastAsia="標楷體" w:hAnsi="標楷體" w:cs="華康標楷體"/>
                <w:szCs w:val="24"/>
              </w:rPr>
            </w:pPr>
          </w:p>
        </w:tc>
      </w:tr>
      <w:tr w:rsidR="008A0D43" w:rsidRPr="00AF1AF7" w:rsidTr="00582475">
        <w:trPr>
          <w:trHeight w:val="3373"/>
        </w:trPr>
        <w:tc>
          <w:tcPr>
            <w:tcW w:w="833" w:type="pct"/>
            <w:shd w:val="clear" w:color="auto" w:fill="auto"/>
          </w:tcPr>
          <w:p w:rsidR="008A0D43" w:rsidRPr="007263E0" w:rsidRDefault="008A0D43" w:rsidP="00C6407C">
            <w:pPr>
              <w:spacing w:line="360" w:lineRule="exact"/>
              <w:jc w:val="both"/>
              <w:rPr>
                <w:rFonts w:ascii="標楷體" w:eastAsia="標楷體" w:hAnsi="標楷體"/>
                <w:szCs w:val="24"/>
              </w:rPr>
            </w:pPr>
            <w:r w:rsidRPr="005E2774">
              <w:rPr>
                <w:rFonts w:ascii="標楷體" w:eastAsia="標楷體" w:hAnsi="標楷體" w:hint="eastAsia"/>
                <w:szCs w:val="24"/>
              </w:rPr>
              <w:t>有關各機關應業務需要，於預算員額內依行政院暨所屬機關約僱人員僱用辦法，以年度契約定期僱用之人員，於請娩假期間所遺業務，如機關現職人員確實無法代理，同意放寬得再進用約僱人員代理其職務。</w:t>
            </w:r>
          </w:p>
        </w:tc>
        <w:tc>
          <w:tcPr>
            <w:tcW w:w="1934" w:type="pct"/>
            <w:shd w:val="clear" w:color="auto" w:fill="auto"/>
          </w:tcPr>
          <w:p w:rsidR="008A0D43" w:rsidRPr="005E2774" w:rsidRDefault="008A0D43" w:rsidP="00C6407C">
            <w:pPr>
              <w:pStyle w:val="class78"/>
              <w:numPr>
                <w:ilvl w:val="0"/>
                <w:numId w:val="14"/>
              </w:numPr>
              <w:spacing w:line="360" w:lineRule="exact"/>
              <w:ind w:left="482" w:hanging="482"/>
              <w:jc w:val="both"/>
              <w:rPr>
                <w:rFonts w:cstheme="minorBidi"/>
                <w:color w:val="auto"/>
                <w:kern w:val="2"/>
                <w:sz w:val="24"/>
                <w:szCs w:val="24"/>
              </w:rPr>
            </w:pPr>
            <w:r w:rsidRPr="005E2774">
              <w:rPr>
                <w:rFonts w:cstheme="minorBidi" w:hint="eastAsia"/>
                <w:color w:val="auto"/>
                <w:kern w:val="2"/>
                <w:sz w:val="24"/>
                <w:szCs w:val="24"/>
              </w:rPr>
              <w:t>查銓敘部105年3月24日部銓五字第1054085067號函規定如下：</w:t>
            </w:r>
          </w:p>
          <w:p w:rsidR="008A0D43" w:rsidRPr="005E2774" w:rsidRDefault="008A0D43" w:rsidP="00C6407C">
            <w:pPr>
              <w:pStyle w:val="class78"/>
              <w:numPr>
                <w:ilvl w:val="0"/>
                <w:numId w:val="21"/>
              </w:numPr>
              <w:spacing w:line="360" w:lineRule="exact"/>
              <w:ind w:left="794" w:hanging="510"/>
              <w:jc w:val="both"/>
              <w:rPr>
                <w:rFonts w:cstheme="minorBidi"/>
                <w:color w:val="auto"/>
                <w:kern w:val="2"/>
                <w:sz w:val="24"/>
                <w:szCs w:val="24"/>
              </w:rPr>
            </w:pPr>
            <w:r w:rsidRPr="005E2774">
              <w:rPr>
                <w:rFonts w:cstheme="minorBidi" w:hint="eastAsia"/>
                <w:color w:val="auto"/>
                <w:kern w:val="2"/>
                <w:sz w:val="24"/>
                <w:szCs w:val="24"/>
              </w:rPr>
              <w:t>各機關於預算員額內依聘用人員聘用條例以年度契約定期聘用之人員，於請娩假期間所遺業務，如機關現職人員確實無法代理，同意放寬得再進用聘用人員代理其職務；又是類聘用人員於請娩假以外之假別(例如公差、公假、休假等)所遺業務，則不得再進用聘用人員代理其職務。</w:t>
            </w:r>
          </w:p>
          <w:p w:rsidR="008A0D43" w:rsidRPr="005E2774" w:rsidRDefault="008A0D43" w:rsidP="00C6407C">
            <w:pPr>
              <w:pStyle w:val="class78"/>
              <w:numPr>
                <w:ilvl w:val="0"/>
                <w:numId w:val="21"/>
              </w:numPr>
              <w:spacing w:line="360" w:lineRule="exact"/>
              <w:ind w:left="794" w:hanging="510"/>
              <w:jc w:val="both"/>
              <w:rPr>
                <w:rFonts w:cstheme="minorBidi"/>
                <w:color w:val="auto"/>
                <w:kern w:val="2"/>
                <w:sz w:val="24"/>
                <w:szCs w:val="24"/>
              </w:rPr>
            </w:pPr>
            <w:r w:rsidRPr="005E2774">
              <w:rPr>
                <w:rFonts w:cstheme="minorBidi" w:hint="eastAsia"/>
                <w:color w:val="auto"/>
                <w:kern w:val="2"/>
                <w:sz w:val="24"/>
                <w:szCs w:val="24"/>
              </w:rPr>
              <w:t>另各機關依公務人員留職停薪辦法、各機關職務代理應行注意事項等規定，於人員留職停薪期間或經提列考試職缺尚未派員或分發等情形期間，依聘用人員聘用條例規定進用之聘用代理人員，以其本身已係職務代理人員性質，為避免形成「代理人」代理「代理人」之不合理情事，爰是類職務代理性質</w:t>
            </w:r>
            <w:r w:rsidRPr="005E2774">
              <w:rPr>
                <w:rFonts w:cstheme="minorBidi" w:hint="eastAsia"/>
                <w:color w:val="auto"/>
                <w:kern w:val="2"/>
                <w:sz w:val="24"/>
                <w:szCs w:val="24"/>
              </w:rPr>
              <w:lastRenderedPageBreak/>
              <w:t>之聘用人員於請娩假期間所遺業務，亦不得再進用聘用人員代理其職務。</w:t>
            </w:r>
          </w:p>
          <w:p w:rsidR="008A0D43" w:rsidRPr="00C87387" w:rsidRDefault="008A0D43" w:rsidP="00C6407C">
            <w:pPr>
              <w:pStyle w:val="class78"/>
              <w:numPr>
                <w:ilvl w:val="0"/>
                <w:numId w:val="14"/>
              </w:numPr>
              <w:spacing w:line="360" w:lineRule="exact"/>
              <w:ind w:left="482" w:hanging="482"/>
              <w:jc w:val="both"/>
            </w:pPr>
            <w:r w:rsidRPr="005E2774">
              <w:rPr>
                <w:rFonts w:cstheme="minorBidi" w:hint="eastAsia"/>
                <w:color w:val="auto"/>
                <w:kern w:val="2"/>
                <w:sz w:val="24"/>
                <w:szCs w:val="24"/>
              </w:rPr>
              <w:t>基於約僱人員與聘用人員之屬性相似，爰參酌上開銓敘部函釋意旨，同意放寬旨揭事宜，惟於預算員額內進用之約僱人員請娩假以外假別、依公務人員留職停薪辦法或各機關職務代理應行注意事項等規定進用之約僱代理人員請娩假期間所遺業務，均不得再進用約僱人員代理其職務。</w:t>
            </w:r>
          </w:p>
        </w:tc>
        <w:tc>
          <w:tcPr>
            <w:tcW w:w="1042" w:type="pct"/>
            <w:shd w:val="clear" w:color="auto" w:fill="auto"/>
          </w:tcPr>
          <w:p w:rsidR="008A0D43" w:rsidRPr="00C87387" w:rsidRDefault="008A0D43" w:rsidP="00C6407C">
            <w:pPr>
              <w:spacing w:line="360" w:lineRule="exact"/>
              <w:ind w:left="120" w:hangingChars="50" w:hanging="120"/>
              <w:jc w:val="both"/>
              <w:rPr>
                <w:rFonts w:ascii="標楷體" w:eastAsia="標楷體" w:hAnsi="標楷體"/>
                <w:szCs w:val="24"/>
              </w:rPr>
            </w:pPr>
            <w:r>
              <w:rPr>
                <w:rFonts w:ascii="標楷體" w:eastAsia="標楷體" w:hAnsi="標楷體" w:hint="eastAsia"/>
                <w:szCs w:val="24"/>
              </w:rPr>
              <w:lastRenderedPageBreak/>
              <w:t>行政院人事行政總處</w:t>
            </w:r>
            <w:r w:rsidRPr="00C87387">
              <w:rPr>
                <w:rFonts w:ascii="標楷體" w:eastAsia="標楷體" w:hAnsi="標楷體" w:hint="eastAsia"/>
                <w:szCs w:val="24"/>
              </w:rPr>
              <w:t>民國105年</w:t>
            </w:r>
            <w:r>
              <w:rPr>
                <w:rFonts w:ascii="標楷體" w:eastAsia="標楷體" w:hAnsi="標楷體" w:hint="eastAsia"/>
                <w:szCs w:val="24"/>
              </w:rPr>
              <w:t>4</w:t>
            </w:r>
            <w:r w:rsidRPr="00C87387">
              <w:rPr>
                <w:rFonts w:ascii="標楷體" w:eastAsia="標楷體" w:hAnsi="標楷體" w:hint="eastAsia"/>
                <w:szCs w:val="24"/>
              </w:rPr>
              <w:t>月</w:t>
            </w:r>
            <w:r>
              <w:rPr>
                <w:rFonts w:ascii="標楷體" w:eastAsia="標楷體" w:hAnsi="標楷體" w:hint="eastAsia"/>
                <w:szCs w:val="24"/>
              </w:rPr>
              <w:t>7</w:t>
            </w:r>
            <w:r w:rsidRPr="00C87387">
              <w:rPr>
                <w:rFonts w:ascii="標楷體" w:eastAsia="標楷體" w:hAnsi="標楷體" w:hint="eastAsia"/>
                <w:szCs w:val="24"/>
              </w:rPr>
              <w:t>日</w:t>
            </w:r>
            <w:r>
              <w:rPr>
                <w:rFonts w:ascii="標楷體" w:eastAsia="標楷體" w:hAnsi="標楷體" w:hint="eastAsia"/>
                <w:szCs w:val="24"/>
              </w:rPr>
              <w:t>總處組</w:t>
            </w:r>
            <w:r w:rsidRPr="00C87387">
              <w:rPr>
                <w:rFonts w:ascii="標楷體" w:eastAsia="標楷體" w:hAnsi="標楷體" w:hint="eastAsia"/>
                <w:szCs w:val="24"/>
              </w:rPr>
              <w:t>字第1</w:t>
            </w:r>
            <w:r>
              <w:rPr>
                <w:rFonts w:ascii="標楷體" w:eastAsia="標楷體" w:hAnsi="標楷體" w:hint="eastAsia"/>
                <w:szCs w:val="24"/>
              </w:rPr>
              <w:t>050037587</w:t>
            </w:r>
            <w:r w:rsidRPr="00C87387">
              <w:rPr>
                <w:rFonts w:ascii="標楷體" w:eastAsia="標楷體" w:hAnsi="標楷體" w:hint="eastAsia"/>
                <w:szCs w:val="24"/>
              </w:rPr>
              <w:t>號</w:t>
            </w:r>
            <w:r>
              <w:rPr>
                <w:rFonts w:ascii="標楷體" w:eastAsia="標楷體" w:hAnsi="標楷體" w:hint="eastAsia"/>
                <w:szCs w:val="24"/>
              </w:rPr>
              <w:t>函</w:t>
            </w:r>
          </w:p>
        </w:tc>
        <w:tc>
          <w:tcPr>
            <w:tcW w:w="894" w:type="pct"/>
            <w:shd w:val="clear" w:color="auto" w:fill="auto"/>
          </w:tcPr>
          <w:p w:rsidR="008A0D43" w:rsidRPr="00E30696" w:rsidRDefault="008A0D43" w:rsidP="00C6407C">
            <w:pPr>
              <w:tabs>
                <w:tab w:val="left" w:pos="945"/>
              </w:tabs>
              <w:spacing w:line="360" w:lineRule="exact"/>
              <w:jc w:val="both"/>
              <w:rPr>
                <w:rFonts w:ascii="標楷體" w:eastAsia="標楷體" w:hAnsi="標楷體"/>
                <w:szCs w:val="24"/>
              </w:rPr>
            </w:pPr>
            <w:r>
              <w:rPr>
                <w:rFonts w:ascii="標楷體" w:eastAsia="標楷體" w:hAnsi="標楷體" w:hint="eastAsia"/>
                <w:szCs w:val="24"/>
              </w:rPr>
              <w:t>臺中市政府民國105年4月14</w:t>
            </w:r>
            <w:r w:rsidRPr="00556909">
              <w:rPr>
                <w:rFonts w:ascii="標楷體" w:eastAsia="標楷體" w:hAnsi="標楷體" w:hint="eastAsia"/>
                <w:szCs w:val="24"/>
              </w:rPr>
              <w:t>日府授人力字第1</w:t>
            </w:r>
            <w:r>
              <w:rPr>
                <w:rFonts w:ascii="標楷體" w:eastAsia="標楷體" w:hAnsi="標楷體" w:hint="eastAsia"/>
                <w:szCs w:val="24"/>
              </w:rPr>
              <w:t>050071193號</w:t>
            </w:r>
          </w:p>
        </w:tc>
        <w:tc>
          <w:tcPr>
            <w:tcW w:w="297" w:type="pct"/>
            <w:shd w:val="clear" w:color="auto" w:fill="auto"/>
            <w:vAlign w:val="center"/>
          </w:tcPr>
          <w:p w:rsidR="008A0D43" w:rsidRPr="00AF1AF7" w:rsidRDefault="008A0D43" w:rsidP="00A63E58">
            <w:pPr>
              <w:spacing w:line="360" w:lineRule="exact"/>
              <w:jc w:val="both"/>
              <w:rPr>
                <w:rFonts w:ascii="標楷體" w:eastAsia="標楷體" w:hAnsi="標楷體" w:cs="華康標楷體"/>
                <w:szCs w:val="24"/>
              </w:rPr>
            </w:pPr>
          </w:p>
        </w:tc>
      </w:tr>
      <w:tr w:rsidR="00F5375A" w:rsidRPr="00AF1AF7" w:rsidTr="008A0D43">
        <w:trPr>
          <w:trHeight w:val="2656"/>
        </w:trPr>
        <w:tc>
          <w:tcPr>
            <w:tcW w:w="833" w:type="pct"/>
            <w:shd w:val="clear" w:color="auto" w:fill="auto"/>
          </w:tcPr>
          <w:p w:rsidR="00F5375A" w:rsidRPr="00F63227" w:rsidRDefault="00F5375A" w:rsidP="00C6407C">
            <w:pPr>
              <w:spacing w:line="360" w:lineRule="exact"/>
              <w:jc w:val="both"/>
              <w:rPr>
                <w:rFonts w:ascii="標楷體" w:eastAsia="標楷體" w:hAnsi="標楷體"/>
                <w:szCs w:val="24"/>
              </w:rPr>
            </w:pPr>
            <w:r>
              <w:rPr>
                <w:rFonts w:ascii="標楷體" w:eastAsia="標楷體" w:hAnsi="標楷體" w:hint="eastAsia"/>
                <w:szCs w:val="24"/>
              </w:rPr>
              <w:lastRenderedPageBreak/>
              <w:t>銓敘部</w:t>
            </w:r>
            <w:r w:rsidRPr="009B1986">
              <w:rPr>
                <w:rFonts w:ascii="標楷體" w:eastAsia="標楷體" w:hAnsi="標楷體" w:hint="eastAsia"/>
                <w:szCs w:val="24"/>
              </w:rPr>
              <w:t>為撙節行政資源及簡化作業流程，自</w:t>
            </w:r>
            <w:r>
              <w:rPr>
                <w:rFonts w:ascii="標楷體" w:eastAsia="標楷體" w:hAnsi="標楷體" w:hint="eastAsia"/>
                <w:szCs w:val="24"/>
              </w:rPr>
              <w:t>民國</w:t>
            </w:r>
            <w:r w:rsidRPr="009B1986">
              <w:rPr>
                <w:rFonts w:ascii="標楷體" w:eastAsia="標楷體" w:hAnsi="標楷體" w:hint="eastAsia"/>
                <w:szCs w:val="24"/>
              </w:rPr>
              <w:t>105年5月1日起，各機關人員辭職動態登記案，授權由各機關人事單位自行於</w:t>
            </w:r>
            <w:r>
              <w:rPr>
                <w:rFonts w:ascii="標楷體" w:eastAsia="標楷體" w:hAnsi="標楷體" w:hint="eastAsia"/>
                <w:szCs w:val="24"/>
              </w:rPr>
              <w:t>該</w:t>
            </w:r>
            <w:r w:rsidRPr="009B1986">
              <w:rPr>
                <w:rFonts w:ascii="標楷體" w:eastAsia="標楷體" w:hAnsi="標楷體" w:hint="eastAsia"/>
                <w:szCs w:val="24"/>
              </w:rPr>
              <w:t>部銓敘業務網路作業系統登入辦理，毋須再行文</w:t>
            </w:r>
            <w:r>
              <w:rPr>
                <w:rFonts w:ascii="標楷體" w:eastAsia="標楷體" w:hAnsi="標楷體" w:hint="eastAsia"/>
                <w:szCs w:val="24"/>
              </w:rPr>
              <w:t>該</w:t>
            </w:r>
            <w:r w:rsidRPr="009B1986">
              <w:rPr>
                <w:rFonts w:ascii="標楷體" w:eastAsia="標楷體" w:hAnsi="標楷體" w:hint="eastAsia"/>
                <w:szCs w:val="24"/>
              </w:rPr>
              <w:t>部</w:t>
            </w:r>
            <w:r>
              <w:rPr>
                <w:rFonts w:ascii="標楷體" w:eastAsia="標楷體" w:hAnsi="標楷體" w:hint="eastAsia"/>
                <w:szCs w:val="24"/>
              </w:rPr>
              <w:t>。</w:t>
            </w:r>
          </w:p>
        </w:tc>
        <w:tc>
          <w:tcPr>
            <w:tcW w:w="1934" w:type="pct"/>
            <w:shd w:val="clear" w:color="auto" w:fill="auto"/>
          </w:tcPr>
          <w:p w:rsidR="00197B06" w:rsidRDefault="00F5375A" w:rsidP="00C6407C">
            <w:pPr>
              <w:pStyle w:val="ad"/>
              <w:numPr>
                <w:ilvl w:val="0"/>
                <w:numId w:val="24"/>
              </w:numPr>
              <w:spacing w:line="360" w:lineRule="exact"/>
              <w:ind w:leftChars="0" w:left="510" w:hanging="510"/>
              <w:jc w:val="both"/>
              <w:rPr>
                <w:rFonts w:ascii="標楷體" w:eastAsia="標楷體" w:hAnsi="標楷體"/>
                <w:szCs w:val="24"/>
              </w:rPr>
            </w:pPr>
            <w:r w:rsidRPr="00197B06">
              <w:rPr>
                <w:rFonts w:ascii="標楷體" w:eastAsia="標楷體" w:hAnsi="標楷體" w:hint="eastAsia"/>
                <w:szCs w:val="24"/>
              </w:rPr>
              <w:t>依銓敘部104年8月27日部銓一字第10440131308號函略以，為蒐集瞭解公務人員辭職原因，各機關人員辭職時應由當事人填寫辭職原因調查表，並於辦理辭職動態時併同檢附，爰各機關於該部銓敘業務網路作業系統辦理人員辭職登記案時，應於系統內相應欄位配合輸入當事人辭職原因，及上傳當事人之辭職原因調查表。</w:t>
            </w:r>
          </w:p>
          <w:p w:rsidR="00F5375A" w:rsidRPr="00197B06" w:rsidRDefault="00F5375A" w:rsidP="00C6407C">
            <w:pPr>
              <w:pStyle w:val="ad"/>
              <w:numPr>
                <w:ilvl w:val="0"/>
                <w:numId w:val="24"/>
              </w:numPr>
              <w:spacing w:line="360" w:lineRule="exact"/>
              <w:ind w:leftChars="0" w:left="510" w:hanging="510"/>
              <w:jc w:val="both"/>
              <w:rPr>
                <w:rFonts w:ascii="標楷體" w:eastAsia="標楷體" w:hAnsi="標楷體"/>
                <w:szCs w:val="24"/>
              </w:rPr>
            </w:pPr>
            <w:r w:rsidRPr="00197B06">
              <w:rPr>
                <w:rFonts w:ascii="標楷體" w:eastAsia="標楷體" w:hAnsi="標楷體" w:hint="eastAsia"/>
                <w:szCs w:val="24"/>
              </w:rPr>
              <w:t>辦理前揭事宜注意事項說明如下：</w:t>
            </w:r>
          </w:p>
          <w:p w:rsidR="00F5375A" w:rsidRPr="009B1986" w:rsidRDefault="00F5375A" w:rsidP="00C6407C">
            <w:pPr>
              <w:spacing w:line="360" w:lineRule="exact"/>
              <w:ind w:leftChars="50" w:left="600" w:hangingChars="200" w:hanging="480"/>
              <w:jc w:val="both"/>
              <w:rPr>
                <w:rFonts w:ascii="標楷體" w:eastAsia="標楷體" w:hAnsi="標楷體"/>
                <w:szCs w:val="24"/>
              </w:rPr>
            </w:pPr>
            <w:r w:rsidRPr="009B1986">
              <w:rPr>
                <w:rFonts w:ascii="標楷體" w:eastAsia="標楷體" w:hAnsi="標楷體" w:hint="eastAsia"/>
                <w:szCs w:val="24"/>
              </w:rPr>
              <w:t>(一)各機關</w:t>
            </w:r>
            <w:r w:rsidRPr="00A2597E">
              <w:rPr>
                <w:rFonts w:ascii="標楷體" w:eastAsia="標楷體" w:hAnsi="標楷體" w:hint="eastAsia"/>
                <w:szCs w:val="24"/>
              </w:rPr>
              <w:t>辦理人員辭職動態登記案，自</w:t>
            </w:r>
            <w:r w:rsidR="00901FF4">
              <w:rPr>
                <w:rFonts w:ascii="標楷體" w:eastAsia="標楷體" w:hAnsi="標楷體" w:hint="eastAsia"/>
                <w:szCs w:val="24"/>
              </w:rPr>
              <w:t>105</w:t>
            </w:r>
            <w:bookmarkStart w:id="0" w:name="_GoBack"/>
            <w:bookmarkEnd w:id="0"/>
            <w:r w:rsidRPr="00A2597E">
              <w:rPr>
                <w:rFonts w:ascii="標楷體" w:eastAsia="標楷體" w:hAnsi="標楷體" w:hint="eastAsia"/>
                <w:szCs w:val="24"/>
              </w:rPr>
              <w:t>年5月1日起，毋須再行文</w:t>
            </w:r>
            <w:r>
              <w:rPr>
                <w:rFonts w:ascii="標楷體" w:eastAsia="標楷體" w:hAnsi="標楷體" w:hint="eastAsia"/>
                <w:szCs w:val="24"/>
              </w:rPr>
              <w:t>銓敘部，改於該</w:t>
            </w:r>
            <w:r w:rsidRPr="00A2597E">
              <w:rPr>
                <w:rFonts w:ascii="標楷體" w:eastAsia="標楷體" w:hAnsi="標楷體" w:hint="eastAsia"/>
                <w:szCs w:val="24"/>
              </w:rPr>
              <w:t>部銓敘業務網路作業系統登入，</w:t>
            </w:r>
            <w:r>
              <w:rPr>
                <w:rFonts w:ascii="標楷體" w:eastAsia="標楷體" w:hAnsi="標楷體" w:hint="eastAsia"/>
                <w:szCs w:val="24"/>
              </w:rPr>
              <w:t>自行辦理人員辭職動態案登記作業，經該</w:t>
            </w:r>
            <w:r w:rsidRPr="009B1986">
              <w:rPr>
                <w:rFonts w:ascii="標楷體" w:eastAsia="標楷體" w:hAnsi="標楷體" w:hint="eastAsia"/>
                <w:szCs w:val="24"/>
              </w:rPr>
              <w:t>部系統檢覈無誤後，存檔予以登記，</w:t>
            </w:r>
            <w:r>
              <w:rPr>
                <w:rFonts w:ascii="標楷體" w:eastAsia="標楷體" w:hAnsi="標楷體" w:hint="eastAsia"/>
                <w:szCs w:val="24"/>
              </w:rPr>
              <w:t>該</w:t>
            </w:r>
            <w:r w:rsidRPr="009B1986">
              <w:rPr>
                <w:rFonts w:ascii="標楷體" w:eastAsia="標楷體" w:hAnsi="標楷體" w:hint="eastAsia"/>
                <w:szCs w:val="24"/>
              </w:rPr>
              <w:t>部</w:t>
            </w:r>
            <w:r>
              <w:rPr>
                <w:rFonts w:ascii="標楷體" w:eastAsia="標楷體" w:hAnsi="標楷體" w:hint="eastAsia"/>
                <w:szCs w:val="24"/>
              </w:rPr>
              <w:t>亦</w:t>
            </w:r>
            <w:r w:rsidRPr="009B1986">
              <w:rPr>
                <w:rFonts w:ascii="標楷體" w:eastAsia="標楷體" w:hAnsi="標楷體" w:hint="eastAsia"/>
                <w:szCs w:val="24"/>
              </w:rPr>
              <w:t>不再復文。但因機關性質特殊經</w:t>
            </w:r>
            <w:r>
              <w:rPr>
                <w:rFonts w:ascii="標楷體" w:eastAsia="標楷體" w:hAnsi="標楷體" w:hint="eastAsia"/>
                <w:szCs w:val="24"/>
              </w:rPr>
              <w:t>該</w:t>
            </w:r>
            <w:r w:rsidRPr="009B1986">
              <w:rPr>
                <w:rFonts w:ascii="標楷體" w:eastAsia="標楷體" w:hAnsi="標楷體" w:hint="eastAsia"/>
                <w:szCs w:val="24"/>
              </w:rPr>
              <w:t>部同意不使用網路報送銓審案件者，仍</w:t>
            </w:r>
            <w:r w:rsidRPr="009B1986">
              <w:rPr>
                <w:rFonts w:ascii="標楷體" w:eastAsia="標楷體" w:hAnsi="標楷體" w:hint="eastAsia"/>
                <w:szCs w:val="24"/>
              </w:rPr>
              <w:lastRenderedPageBreak/>
              <w:t>得循現行作業程序辦理。</w:t>
            </w:r>
          </w:p>
          <w:p w:rsidR="00F5375A" w:rsidRPr="009B1986" w:rsidRDefault="00F5375A" w:rsidP="00C6407C">
            <w:pPr>
              <w:spacing w:line="360" w:lineRule="exact"/>
              <w:ind w:leftChars="50" w:left="600" w:hangingChars="200" w:hanging="480"/>
              <w:jc w:val="both"/>
              <w:rPr>
                <w:rFonts w:ascii="標楷體" w:eastAsia="標楷體" w:hAnsi="標楷體"/>
                <w:szCs w:val="24"/>
              </w:rPr>
            </w:pPr>
            <w:r w:rsidRPr="009B1986">
              <w:rPr>
                <w:rFonts w:ascii="標楷體" w:eastAsia="標楷體" w:hAnsi="標楷體" w:hint="eastAsia"/>
                <w:szCs w:val="24"/>
              </w:rPr>
              <w:t>(二)各機關辦理辭職登記作業時，應配合輸入當事人免職令字號及辭職原因等必填欄位資料，並上傳當事人免職令及辭職原因調查表之掃描檔。</w:t>
            </w:r>
          </w:p>
          <w:p w:rsidR="00F5375A" w:rsidRPr="009B1986" w:rsidRDefault="00F5375A" w:rsidP="00C6407C">
            <w:pPr>
              <w:spacing w:line="360" w:lineRule="exact"/>
              <w:ind w:leftChars="50" w:left="600" w:hangingChars="200" w:hanging="480"/>
              <w:jc w:val="both"/>
              <w:rPr>
                <w:rFonts w:ascii="標楷體" w:eastAsia="標楷體" w:hAnsi="標楷體"/>
                <w:szCs w:val="24"/>
              </w:rPr>
            </w:pPr>
            <w:r w:rsidRPr="009B1986">
              <w:rPr>
                <w:rFonts w:ascii="標楷體" w:eastAsia="標楷體" w:hAnsi="標楷體" w:hint="eastAsia"/>
                <w:szCs w:val="24"/>
              </w:rPr>
              <w:t>(三)</w:t>
            </w:r>
            <w:r>
              <w:rPr>
                <w:rFonts w:ascii="標楷體" w:eastAsia="標楷體" w:hAnsi="標楷體" w:hint="eastAsia"/>
                <w:szCs w:val="24"/>
              </w:rPr>
              <w:t>銓敘</w:t>
            </w:r>
            <w:r w:rsidRPr="009B1986">
              <w:rPr>
                <w:rFonts w:ascii="標楷體" w:eastAsia="標楷體" w:hAnsi="標楷體" w:hint="eastAsia"/>
                <w:szCs w:val="24"/>
              </w:rPr>
              <w:t>部銓敘業務網路作業系統將按日於每天晚上9時結轉前開辭職登記資料至各該人員銓審資料內，即完成登記。各機關於資料結轉前，尚得自行退至未報送狀態後進行資料修改；惟一經</w:t>
            </w:r>
            <w:r>
              <w:rPr>
                <w:rFonts w:ascii="標楷體" w:eastAsia="標楷體" w:hAnsi="標楷體" w:hint="eastAsia"/>
                <w:szCs w:val="24"/>
              </w:rPr>
              <w:t>該</w:t>
            </w:r>
            <w:r w:rsidRPr="009B1986">
              <w:rPr>
                <w:rFonts w:ascii="標楷體" w:eastAsia="標楷體" w:hAnsi="標楷體" w:hint="eastAsia"/>
                <w:szCs w:val="24"/>
              </w:rPr>
              <w:t>部系統結轉後，如擬再更正，須另案行文</w:t>
            </w:r>
            <w:r>
              <w:rPr>
                <w:rFonts w:ascii="標楷體" w:eastAsia="標楷體" w:hAnsi="標楷體" w:hint="eastAsia"/>
                <w:szCs w:val="24"/>
              </w:rPr>
              <w:t>該</w:t>
            </w:r>
            <w:r w:rsidRPr="009B1986">
              <w:rPr>
                <w:rFonts w:ascii="標楷體" w:eastAsia="標楷體" w:hAnsi="標楷體" w:hint="eastAsia"/>
                <w:szCs w:val="24"/>
              </w:rPr>
              <w:t>部辦理。</w:t>
            </w:r>
          </w:p>
          <w:p w:rsidR="00F5375A" w:rsidRPr="005C18EA" w:rsidRDefault="00F5375A" w:rsidP="00C6407C">
            <w:pPr>
              <w:spacing w:line="360" w:lineRule="exact"/>
              <w:ind w:leftChars="50" w:left="600" w:hangingChars="200" w:hanging="480"/>
              <w:jc w:val="both"/>
              <w:rPr>
                <w:rFonts w:ascii="標楷體" w:eastAsia="標楷體" w:hAnsi="標楷體"/>
                <w:szCs w:val="24"/>
              </w:rPr>
            </w:pPr>
            <w:r w:rsidRPr="009B1986">
              <w:rPr>
                <w:rFonts w:ascii="標楷體" w:eastAsia="標楷體" w:hAnsi="標楷體" w:hint="eastAsia"/>
                <w:szCs w:val="24"/>
              </w:rPr>
              <w:t>(四)各機關得於報送成功之翌日起，查詢相關人員已轉入</w:t>
            </w:r>
            <w:r>
              <w:rPr>
                <w:rFonts w:ascii="標楷體" w:eastAsia="標楷體" w:hAnsi="標楷體" w:hint="eastAsia"/>
                <w:szCs w:val="24"/>
              </w:rPr>
              <w:t>銓敘</w:t>
            </w:r>
            <w:r w:rsidRPr="009B1986">
              <w:rPr>
                <w:rFonts w:ascii="標楷體" w:eastAsia="標楷體" w:hAnsi="標楷體" w:hint="eastAsia"/>
                <w:szCs w:val="24"/>
              </w:rPr>
              <w:t>部銓審資料庫之辭職登記資料，並得選擇產製辭職動態登記清冊下載。</w:t>
            </w:r>
          </w:p>
        </w:tc>
        <w:tc>
          <w:tcPr>
            <w:tcW w:w="1042" w:type="pct"/>
            <w:shd w:val="clear" w:color="auto" w:fill="auto"/>
          </w:tcPr>
          <w:p w:rsidR="00F5375A" w:rsidRPr="00374DC8" w:rsidRDefault="00F5375A" w:rsidP="00C6407C">
            <w:pPr>
              <w:spacing w:line="360" w:lineRule="exact"/>
              <w:jc w:val="both"/>
              <w:rPr>
                <w:rFonts w:ascii="標楷體" w:eastAsia="標楷體" w:hAnsi="標楷體"/>
                <w:szCs w:val="24"/>
              </w:rPr>
            </w:pPr>
            <w:r>
              <w:rPr>
                <w:rFonts w:ascii="標楷體" w:eastAsia="標楷體" w:hAnsi="標楷體" w:hint="eastAsia"/>
                <w:szCs w:val="24"/>
              </w:rPr>
              <w:lastRenderedPageBreak/>
              <w:t>銓敘部民國</w:t>
            </w:r>
            <w:r w:rsidRPr="009B1986">
              <w:rPr>
                <w:rFonts w:ascii="標楷體" w:eastAsia="標楷體" w:hAnsi="標楷體" w:hint="eastAsia"/>
                <w:szCs w:val="24"/>
              </w:rPr>
              <w:t>105年4月22日部銓一字第1054097043號</w:t>
            </w:r>
            <w:r>
              <w:rPr>
                <w:rFonts w:ascii="標楷體" w:eastAsia="標楷體" w:hAnsi="標楷體" w:hint="eastAsia"/>
                <w:szCs w:val="24"/>
              </w:rPr>
              <w:t>函</w:t>
            </w:r>
          </w:p>
        </w:tc>
        <w:tc>
          <w:tcPr>
            <w:tcW w:w="894" w:type="pct"/>
            <w:shd w:val="clear" w:color="auto" w:fill="auto"/>
          </w:tcPr>
          <w:p w:rsidR="00F5375A" w:rsidRPr="009B1986" w:rsidRDefault="00F5375A" w:rsidP="00C6407C">
            <w:pPr>
              <w:spacing w:line="360" w:lineRule="exact"/>
              <w:jc w:val="both"/>
              <w:rPr>
                <w:rFonts w:ascii="標楷體" w:eastAsia="標楷體" w:hAnsi="標楷體"/>
                <w:szCs w:val="24"/>
              </w:rPr>
            </w:pPr>
            <w:r>
              <w:rPr>
                <w:rFonts w:ascii="標楷體" w:eastAsia="標楷體" w:hAnsi="標楷體" w:hint="eastAsia"/>
                <w:szCs w:val="24"/>
              </w:rPr>
              <w:t>臺中市政府民國105年4月25日府授人力第1050085591號函</w:t>
            </w:r>
          </w:p>
        </w:tc>
        <w:tc>
          <w:tcPr>
            <w:tcW w:w="297" w:type="pct"/>
            <w:shd w:val="clear" w:color="auto" w:fill="auto"/>
            <w:vAlign w:val="center"/>
          </w:tcPr>
          <w:p w:rsidR="00F5375A" w:rsidRPr="00AF1AF7" w:rsidRDefault="00F5375A" w:rsidP="00A63E58">
            <w:pPr>
              <w:spacing w:line="360" w:lineRule="exact"/>
              <w:jc w:val="both"/>
              <w:rPr>
                <w:rFonts w:ascii="標楷體" w:eastAsia="標楷體" w:hAnsi="標楷體" w:cs="華康標楷體"/>
                <w:szCs w:val="24"/>
              </w:rPr>
            </w:pPr>
          </w:p>
        </w:tc>
      </w:tr>
      <w:tr w:rsidR="00197B06" w:rsidRPr="00AF1AF7" w:rsidTr="00197B06">
        <w:trPr>
          <w:trHeight w:val="396"/>
        </w:trPr>
        <w:tc>
          <w:tcPr>
            <w:tcW w:w="833" w:type="pct"/>
            <w:shd w:val="clear" w:color="auto" w:fill="auto"/>
          </w:tcPr>
          <w:p w:rsidR="00197B06" w:rsidRPr="00887678" w:rsidRDefault="009B1C84" w:rsidP="00C6407C">
            <w:pPr>
              <w:spacing w:line="360" w:lineRule="exact"/>
              <w:jc w:val="both"/>
              <w:rPr>
                <w:rFonts w:ascii="標楷體" w:eastAsia="標楷體" w:hAnsi="標楷體"/>
                <w:szCs w:val="24"/>
              </w:rPr>
            </w:pPr>
            <w:r w:rsidRPr="009B1C84">
              <w:rPr>
                <w:rFonts w:ascii="標楷體" w:eastAsia="標楷體" w:hAnsi="標楷體" w:hint="eastAsia"/>
                <w:bCs/>
                <w:szCs w:val="24"/>
              </w:rPr>
              <w:lastRenderedPageBreak/>
              <w:t>修正</w:t>
            </w:r>
            <w:r w:rsidR="00197B06" w:rsidRPr="00887678">
              <w:rPr>
                <w:rFonts w:ascii="標楷體" w:eastAsia="標楷體" w:hAnsi="標楷體" w:hint="eastAsia"/>
                <w:bCs/>
                <w:szCs w:val="24"/>
              </w:rPr>
              <w:t>臺中市政府獎勵模範公務人員實施要點</w:t>
            </w:r>
            <w:r w:rsidRPr="009B1C84">
              <w:rPr>
                <w:rFonts w:ascii="標楷體" w:eastAsia="標楷體" w:hAnsi="標楷體" w:hint="eastAsia"/>
                <w:bCs/>
                <w:szCs w:val="24"/>
              </w:rPr>
              <w:t>第七點</w:t>
            </w:r>
          </w:p>
        </w:tc>
        <w:tc>
          <w:tcPr>
            <w:tcW w:w="1934" w:type="pct"/>
            <w:shd w:val="clear" w:color="auto" w:fill="auto"/>
          </w:tcPr>
          <w:p w:rsidR="00197B06" w:rsidRPr="00316705" w:rsidRDefault="00197B06" w:rsidP="00C6407C">
            <w:pPr>
              <w:spacing w:line="360" w:lineRule="exact"/>
              <w:rPr>
                <w:rFonts w:ascii="標楷體" w:eastAsia="標楷體" w:hAnsi="標楷體"/>
                <w:szCs w:val="24"/>
              </w:rPr>
            </w:pPr>
            <w:r w:rsidRPr="00316705">
              <w:rPr>
                <w:rFonts w:ascii="標楷體" w:eastAsia="標楷體" w:hAnsi="標楷體" w:hint="eastAsia"/>
                <w:szCs w:val="24"/>
              </w:rPr>
              <w:t>修正重點如下：</w:t>
            </w:r>
          </w:p>
          <w:p w:rsidR="00197B06" w:rsidRPr="00316705" w:rsidRDefault="00197B06" w:rsidP="00C6407C">
            <w:pPr>
              <w:spacing w:line="360" w:lineRule="exact"/>
              <w:ind w:left="480" w:hangingChars="200" w:hanging="480"/>
              <w:jc w:val="both"/>
              <w:rPr>
                <w:rFonts w:ascii="標楷體" w:eastAsia="標楷體" w:hAnsi="標楷體"/>
                <w:szCs w:val="24"/>
              </w:rPr>
            </w:pPr>
            <w:r w:rsidRPr="00316705">
              <w:rPr>
                <w:rFonts w:ascii="標楷體" w:eastAsia="標楷體" w:hAnsi="標楷體" w:hint="eastAsia"/>
                <w:szCs w:val="24"/>
              </w:rPr>
              <w:t>一、增訂前四名提請市長圈定參加行政院模範公務人員選拔之圈選名單中應有一名銓敘審定委任官等人員或薦任官等非主管人員。但經評選結果，前四名無上述人員時，第四名則直接由銓敘審定委任官等人員或薦任官等非主管人員名次最佳者遞補之。（修正</w:t>
            </w:r>
            <w:r w:rsidR="00B036E5" w:rsidRPr="00594E9E">
              <w:rPr>
                <w:rFonts w:ascii="標楷體" w:eastAsia="標楷體" w:hAnsi="標楷體"/>
                <w:szCs w:val="24"/>
              </w:rPr>
              <w:t>要點</w:t>
            </w:r>
            <w:r w:rsidRPr="00316705">
              <w:rPr>
                <w:rFonts w:ascii="標楷體" w:eastAsia="標楷體" w:hAnsi="標楷體" w:hint="eastAsia"/>
                <w:szCs w:val="24"/>
              </w:rPr>
              <w:t>第</w:t>
            </w:r>
            <w:r>
              <w:rPr>
                <w:rFonts w:ascii="標楷體" w:eastAsia="標楷體" w:hAnsi="標楷體" w:hint="eastAsia"/>
                <w:szCs w:val="24"/>
              </w:rPr>
              <w:t>7</w:t>
            </w:r>
            <w:r w:rsidRPr="00316705">
              <w:rPr>
                <w:rFonts w:ascii="標楷體" w:eastAsia="標楷體" w:hAnsi="標楷體" w:hint="eastAsia"/>
                <w:szCs w:val="24"/>
              </w:rPr>
              <w:t>點第</w:t>
            </w:r>
            <w:r>
              <w:rPr>
                <w:rFonts w:ascii="標楷體" w:eastAsia="標楷體" w:hAnsi="標楷體" w:hint="eastAsia"/>
                <w:szCs w:val="24"/>
              </w:rPr>
              <w:t>3</w:t>
            </w:r>
            <w:r w:rsidRPr="00316705">
              <w:rPr>
                <w:rFonts w:ascii="標楷體" w:eastAsia="標楷體" w:hAnsi="標楷體" w:hint="eastAsia"/>
                <w:szCs w:val="24"/>
              </w:rPr>
              <w:t>項）</w:t>
            </w:r>
          </w:p>
          <w:p w:rsidR="00197B06" w:rsidRPr="00CC2B69" w:rsidRDefault="00197B06" w:rsidP="00C6407C">
            <w:pPr>
              <w:spacing w:line="360" w:lineRule="exact"/>
              <w:ind w:left="480" w:hangingChars="200" w:hanging="480"/>
              <w:jc w:val="both"/>
              <w:rPr>
                <w:rFonts w:ascii="標楷體" w:eastAsia="標楷體" w:hAnsi="標楷體"/>
                <w:szCs w:val="24"/>
              </w:rPr>
            </w:pPr>
            <w:r w:rsidRPr="00316705">
              <w:rPr>
                <w:rFonts w:ascii="標楷體" w:eastAsia="標楷體" w:hAnsi="標楷體" w:hint="eastAsia"/>
                <w:szCs w:val="24"/>
              </w:rPr>
              <w:t>二、參加行政院模範公務人員</w:t>
            </w:r>
            <w:r>
              <w:rPr>
                <w:rFonts w:ascii="標楷體" w:eastAsia="標楷體" w:hAnsi="標楷體" w:hint="eastAsia"/>
                <w:szCs w:val="24"/>
              </w:rPr>
              <w:t>選拔獲行政院表揚者，另記功一次之規定，移列第四項。（修正</w:t>
            </w:r>
            <w:r w:rsidR="00B036E5" w:rsidRPr="00594E9E">
              <w:rPr>
                <w:rFonts w:ascii="標楷體" w:eastAsia="標楷體" w:hAnsi="標楷體"/>
                <w:szCs w:val="24"/>
              </w:rPr>
              <w:t>要點</w:t>
            </w:r>
            <w:r>
              <w:rPr>
                <w:rFonts w:ascii="標楷體" w:eastAsia="標楷體" w:hAnsi="標楷體" w:hint="eastAsia"/>
                <w:szCs w:val="24"/>
              </w:rPr>
              <w:t>第7</w:t>
            </w:r>
            <w:r w:rsidRPr="00316705">
              <w:rPr>
                <w:rFonts w:ascii="標楷體" w:eastAsia="標楷體" w:hAnsi="標楷體" w:hint="eastAsia"/>
                <w:szCs w:val="24"/>
              </w:rPr>
              <w:t>點第</w:t>
            </w:r>
            <w:r>
              <w:rPr>
                <w:rFonts w:ascii="標楷體" w:eastAsia="標楷體" w:hAnsi="標楷體" w:hint="eastAsia"/>
                <w:szCs w:val="24"/>
              </w:rPr>
              <w:t>4</w:t>
            </w:r>
            <w:r w:rsidRPr="00316705">
              <w:rPr>
                <w:rFonts w:ascii="標楷體" w:eastAsia="標楷體" w:hAnsi="標楷體" w:hint="eastAsia"/>
                <w:szCs w:val="24"/>
              </w:rPr>
              <w:t>項）</w:t>
            </w:r>
          </w:p>
        </w:tc>
        <w:tc>
          <w:tcPr>
            <w:tcW w:w="1042" w:type="pct"/>
            <w:shd w:val="clear" w:color="auto" w:fill="auto"/>
          </w:tcPr>
          <w:p w:rsidR="00197B06" w:rsidRPr="00AD5F7B" w:rsidRDefault="00197B06" w:rsidP="00C6407C">
            <w:pPr>
              <w:spacing w:line="360" w:lineRule="exact"/>
              <w:jc w:val="both"/>
              <w:rPr>
                <w:rFonts w:ascii="標楷體" w:eastAsia="標楷體" w:hAnsi="標楷體"/>
                <w:szCs w:val="24"/>
              </w:rPr>
            </w:pPr>
            <w:r>
              <w:rPr>
                <w:rFonts w:ascii="標楷體" w:eastAsia="標楷體" w:hAnsi="標楷體" w:hint="eastAsia"/>
                <w:szCs w:val="24"/>
              </w:rPr>
              <w:t>臺中市政</w:t>
            </w:r>
            <w:r w:rsidRPr="00CA3D18">
              <w:rPr>
                <w:rFonts w:ascii="標楷體" w:eastAsia="標楷體" w:hAnsi="標楷體" w:hint="eastAsia"/>
                <w:bCs/>
                <w:szCs w:val="24"/>
              </w:rPr>
              <w:t>府民國105年4月13日府授人考字第1050075637號函</w:t>
            </w:r>
          </w:p>
        </w:tc>
        <w:tc>
          <w:tcPr>
            <w:tcW w:w="894" w:type="pct"/>
            <w:shd w:val="clear" w:color="auto" w:fill="auto"/>
          </w:tcPr>
          <w:p w:rsidR="00197B06" w:rsidRDefault="00197B06" w:rsidP="00C6407C">
            <w:pPr>
              <w:spacing w:line="360" w:lineRule="exact"/>
              <w:jc w:val="both"/>
              <w:rPr>
                <w:rFonts w:ascii="標楷體" w:eastAsia="標楷體" w:hAnsi="標楷體"/>
                <w:szCs w:val="24"/>
              </w:rPr>
            </w:pPr>
          </w:p>
        </w:tc>
        <w:tc>
          <w:tcPr>
            <w:tcW w:w="297" w:type="pct"/>
            <w:shd w:val="clear" w:color="auto" w:fill="auto"/>
            <w:vAlign w:val="center"/>
          </w:tcPr>
          <w:p w:rsidR="00197B06" w:rsidRPr="00AF1AF7" w:rsidRDefault="00197B06" w:rsidP="00A63E58">
            <w:pPr>
              <w:spacing w:line="360" w:lineRule="exact"/>
              <w:jc w:val="both"/>
              <w:rPr>
                <w:rFonts w:ascii="標楷體" w:eastAsia="標楷體" w:hAnsi="標楷體" w:cs="華康標楷體"/>
                <w:szCs w:val="24"/>
              </w:rPr>
            </w:pPr>
          </w:p>
        </w:tc>
      </w:tr>
      <w:tr w:rsidR="00197B06" w:rsidRPr="00AF1AF7" w:rsidTr="00197B06">
        <w:trPr>
          <w:trHeight w:val="2665"/>
        </w:trPr>
        <w:tc>
          <w:tcPr>
            <w:tcW w:w="833" w:type="pct"/>
            <w:shd w:val="clear" w:color="auto" w:fill="auto"/>
          </w:tcPr>
          <w:p w:rsidR="00197B06" w:rsidRPr="00185198" w:rsidRDefault="00197B06" w:rsidP="00F73902">
            <w:pPr>
              <w:spacing w:line="360" w:lineRule="exact"/>
              <w:jc w:val="both"/>
              <w:rPr>
                <w:rFonts w:ascii="標楷體" w:eastAsia="標楷體" w:hAnsi="標楷體"/>
                <w:color w:val="000000"/>
                <w:szCs w:val="24"/>
              </w:rPr>
            </w:pPr>
            <w:r w:rsidRPr="00185198">
              <w:rPr>
                <w:rFonts w:ascii="標楷體" w:eastAsia="標楷體" w:hAnsi="標楷體" w:hint="eastAsia"/>
                <w:color w:val="000000"/>
                <w:szCs w:val="24"/>
              </w:rPr>
              <w:lastRenderedPageBreak/>
              <w:t>修正交通事業人員員級晉升高員級資位訓練辦法</w:t>
            </w:r>
            <w:r w:rsidR="00F73902" w:rsidRPr="00F73902">
              <w:rPr>
                <w:rFonts w:ascii="標楷體" w:eastAsia="標楷體" w:hAnsi="標楷體" w:hint="eastAsia"/>
                <w:color w:val="000000"/>
                <w:szCs w:val="24"/>
              </w:rPr>
              <w:t>第4條</w:t>
            </w:r>
            <w:r w:rsidR="00F73902">
              <w:rPr>
                <w:rFonts w:ascii="標楷體" w:eastAsia="標楷體" w:hAnsi="標楷體" w:hint="eastAsia"/>
                <w:color w:val="000000"/>
                <w:szCs w:val="24"/>
              </w:rPr>
              <w:t>、</w:t>
            </w:r>
            <w:r w:rsidR="00F73902" w:rsidRPr="00F73902">
              <w:rPr>
                <w:rFonts w:ascii="標楷體" w:eastAsia="標楷體" w:hAnsi="標楷體" w:hint="eastAsia"/>
                <w:color w:val="000000"/>
                <w:szCs w:val="24"/>
              </w:rPr>
              <w:t>第15條</w:t>
            </w:r>
            <w:r w:rsidRPr="00185198">
              <w:rPr>
                <w:rFonts w:ascii="標楷體" w:eastAsia="標楷體" w:hAnsi="標楷體" w:hint="eastAsia"/>
                <w:color w:val="000000"/>
                <w:szCs w:val="24"/>
              </w:rPr>
              <w:t>條文</w:t>
            </w:r>
          </w:p>
        </w:tc>
        <w:tc>
          <w:tcPr>
            <w:tcW w:w="1934" w:type="pct"/>
            <w:shd w:val="clear" w:color="auto" w:fill="auto"/>
          </w:tcPr>
          <w:p w:rsidR="00197B06" w:rsidRPr="00185198" w:rsidRDefault="00197B06" w:rsidP="00C6407C">
            <w:pPr>
              <w:spacing w:line="360" w:lineRule="exact"/>
              <w:ind w:left="29" w:hangingChars="12" w:hanging="29"/>
              <w:jc w:val="both"/>
              <w:rPr>
                <w:rFonts w:ascii="標楷體" w:eastAsia="標楷體" w:hAnsi="標楷體"/>
                <w:color w:val="000000"/>
                <w:szCs w:val="24"/>
              </w:rPr>
            </w:pPr>
            <w:r w:rsidRPr="00185198">
              <w:rPr>
                <w:rFonts w:ascii="標楷體" w:eastAsia="標楷體" w:hAnsi="標楷體" w:hint="eastAsia"/>
                <w:color w:val="000000"/>
                <w:szCs w:val="24"/>
              </w:rPr>
              <w:t>交通事業人員員級晉升高員級資位訓練辦法修正重點如下：</w:t>
            </w:r>
          </w:p>
          <w:p w:rsidR="00197B06" w:rsidRPr="00185198" w:rsidRDefault="00197B06" w:rsidP="00C6407C">
            <w:pPr>
              <w:spacing w:line="360" w:lineRule="exact"/>
              <w:ind w:left="480" w:hangingChars="200" w:hanging="480"/>
              <w:jc w:val="both"/>
              <w:rPr>
                <w:rFonts w:ascii="標楷體" w:eastAsia="標楷體" w:hAnsi="標楷體"/>
                <w:color w:val="000000"/>
                <w:szCs w:val="24"/>
              </w:rPr>
            </w:pPr>
            <w:r w:rsidRPr="00185198">
              <w:rPr>
                <w:rFonts w:ascii="標楷體" w:eastAsia="標楷體" w:hAnsi="標楷體" w:hint="eastAsia"/>
                <w:color w:val="000000"/>
                <w:szCs w:val="24"/>
              </w:rPr>
              <w:t>一、訓練訓期由現行之五週調整為四週。(</w:t>
            </w:r>
            <w:r>
              <w:rPr>
                <w:rFonts w:ascii="標楷體" w:eastAsia="標楷體" w:hAnsi="標楷體" w:hint="eastAsia"/>
                <w:color w:val="000000"/>
                <w:szCs w:val="24"/>
              </w:rPr>
              <w:t>修正條文</w:t>
            </w:r>
            <w:r w:rsidRPr="00185198">
              <w:rPr>
                <w:rFonts w:ascii="標楷體" w:eastAsia="標楷體" w:hAnsi="標楷體" w:hint="eastAsia"/>
                <w:color w:val="000000"/>
                <w:szCs w:val="24"/>
              </w:rPr>
              <w:t>第4條)</w:t>
            </w:r>
          </w:p>
          <w:p w:rsidR="00197B06" w:rsidRPr="00185198" w:rsidRDefault="00197B06" w:rsidP="00C6407C">
            <w:pPr>
              <w:spacing w:line="360" w:lineRule="exact"/>
              <w:ind w:left="480" w:hangingChars="200" w:hanging="480"/>
              <w:jc w:val="both"/>
              <w:rPr>
                <w:rFonts w:ascii="標楷體" w:eastAsia="標楷體" w:hAnsi="標楷體"/>
                <w:color w:val="000000"/>
                <w:szCs w:val="24"/>
              </w:rPr>
            </w:pPr>
            <w:r w:rsidRPr="00185198">
              <w:rPr>
                <w:rFonts w:ascii="標楷體" w:eastAsia="標楷體" w:hAnsi="標楷體" w:hint="eastAsia"/>
                <w:color w:val="000000"/>
                <w:szCs w:val="24"/>
              </w:rPr>
              <w:t>二、為期受訓人員能運用所學、活化思考，爰參照同為取得薦任官等任用資格之公務人員高等考試三級考試基礎訓練課程成績評分項目，增列「專題研討」。(</w:t>
            </w:r>
            <w:r>
              <w:rPr>
                <w:rFonts w:ascii="標楷體" w:eastAsia="標楷體" w:hAnsi="標楷體" w:hint="eastAsia"/>
                <w:color w:val="000000"/>
                <w:szCs w:val="24"/>
              </w:rPr>
              <w:t>修正條文</w:t>
            </w:r>
            <w:r w:rsidRPr="00185198">
              <w:rPr>
                <w:rFonts w:ascii="標楷體" w:eastAsia="標楷體" w:hAnsi="標楷體" w:hint="eastAsia"/>
                <w:color w:val="000000"/>
                <w:szCs w:val="24"/>
              </w:rPr>
              <w:t>第15條)</w:t>
            </w:r>
          </w:p>
        </w:tc>
        <w:tc>
          <w:tcPr>
            <w:tcW w:w="1042" w:type="pct"/>
            <w:shd w:val="clear" w:color="auto" w:fill="auto"/>
          </w:tcPr>
          <w:p w:rsidR="00197B06" w:rsidRPr="00185198" w:rsidRDefault="00197B06" w:rsidP="00C6407C">
            <w:pPr>
              <w:spacing w:line="360" w:lineRule="exact"/>
              <w:jc w:val="both"/>
              <w:rPr>
                <w:rFonts w:ascii="標楷體" w:eastAsia="標楷體" w:hAnsi="標楷體"/>
                <w:color w:val="000000"/>
                <w:szCs w:val="24"/>
              </w:rPr>
            </w:pPr>
            <w:r w:rsidRPr="00185198">
              <w:rPr>
                <w:rFonts w:ascii="標楷體" w:eastAsia="標楷體" w:hAnsi="標楷體" w:hint="eastAsia"/>
                <w:color w:val="000000"/>
                <w:szCs w:val="24"/>
              </w:rPr>
              <w:t>公務人員保障暨培訓委員會民國105年4月15日公訓字第1050005931號函</w:t>
            </w:r>
          </w:p>
        </w:tc>
        <w:tc>
          <w:tcPr>
            <w:tcW w:w="894" w:type="pct"/>
            <w:shd w:val="clear" w:color="auto" w:fill="auto"/>
          </w:tcPr>
          <w:p w:rsidR="00197B06" w:rsidRPr="00185198" w:rsidRDefault="00197B06" w:rsidP="00C6407C">
            <w:pPr>
              <w:spacing w:line="360" w:lineRule="exact"/>
              <w:jc w:val="both"/>
              <w:rPr>
                <w:rFonts w:ascii="標楷體" w:eastAsia="標楷體" w:hAnsi="標楷體"/>
                <w:color w:val="000000"/>
                <w:szCs w:val="24"/>
              </w:rPr>
            </w:pPr>
            <w:r w:rsidRPr="00185198">
              <w:rPr>
                <w:rFonts w:ascii="標楷體" w:eastAsia="標楷體" w:hAnsi="標楷體" w:hint="eastAsia"/>
                <w:color w:val="000000"/>
                <w:szCs w:val="24"/>
              </w:rPr>
              <w:t>臺中市政府民國105年4月18日府授人考字第1050078848號函</w:t>
            </w:r>
          </w:p>
        </w:tc>
        <w:tc>
          <w:tcPr>
            <w:tcW w:w="297" w:type="pct"/>
            <w:shd w:val="clear" w:color="auto" w:fill="auto"/>
            <w:vAlign w:val="center"/>
          </w:tcPr>
          <w:p w:rsidR="00197B06" w:rsidRPr="00945ECC" w:rsidRDefault="00197B06" w:rsidP="00A63E58">
            <w:pPr>
              <w:spacing w:line="360" w:lineRule="exact"/>
              <w:jc w:val="both"/>
              <w:rPr>
                <w:rFonts w:ascii="標楷體" w:eastAsia="標楷體" w:hAnsi="標楷體"/>
                <w:szCs w:val="24"/>
              </w:rPr>
            </w:pPr>
          </w:p>
        </w:tc>
      </w:tr>
      <w:tr w:rsidR="00B036E5" w:rsidRPr="00AF1AF7" w:rsidTr="00197B06">
        <w:trPr>
          <w:trHeight w:val="2665"/>
        </w:trPr>
        <w:tc>
          <w:tcPr>
            <w:tcW w:w="833" w:type="pct"/>
            <w:shd w:val="clear" w:color="auto" w:fill="auto"/>
          </w:tcPr>
          <w:p w:rsidR="00B036E5" w:rsidRPr="00185198" w:rsidRDefault="00B036E5" w:rsidP="00C6407C">
            <w:pPr>
              <w:spacing w:line="360" w:lineRule="exact"/>
              <w:jc w:val="both"/>
              <w:rPr>
                <w:rFonts w:ascii="標楷體" w:eastAsia="標楷體" w:hAnsi="標楷體"/>
                <w:color w:val="000000"/>
                <w:szCs w:val="24"/>
              </w:rPr>
            </w:pPr>
            <w:r w:rsidRPr="00185198">
              <w:rPr>
                <w:rFonts w:ascii="標楷體" w:eastAsia="標楷體" w:hAnsi="標楷體" w:hint="eastAsia"/>
                <w:color w:val="000000"/>
                <w:szCs w:val="24"/>
              </w:rPr>
              <w:t>修正公務人員晉升官等(資位)訓練成績評量要點</w:t>
            </w:r>
          </w:p>
        </w:tc>
        <w:tc>
          <w:tcPr>
            <w:tcW w:w="1934" w:type="pct"/>
            <w:shd w:val="clear" w:color="auto" w:fill="auto"/>
          </w:tcPr>
          <w:p w:rsidR="00B036E5" w:rsidRPr="00185198" w:rsidRDefault="00B036E5" w:rsidP="00C6407C">
            <w:pPr>
              <w:spacing w:line="360" w:lineRule="exact"/>
              <w:ind w:left="29" w:hangingChars="12" w:hanging="29"/>
              <w:jc w:val="both"/>
              <w:rPr>
                <w:rFonts w:ascii="標楷體" w:eastAsia="標楷體" w:hAnsi="標楷體"/>
                <w:color w:val="000000"/>
                <w:szCs w:val="24"/>
              </w:rPr>
            </w:pPr>
            <w:r w:rsidRPr="00185198">
              <w:rPr>
                <w:rFonts w:ascii="標楷體" w:eastAsia="標楷體" w:hAnsi="標楷體" w:hint="eastAsia"/>
                <w:color w:val="000000"/>
                <w:szCs w:val="24"/>
              </w:rPr>
              <w:t>公務人員晉升官等(資位)訓練成績評量要點修正重點如下：</w:t>
            </w:r>
          </w:p>
          <w:p w:rsidR="00B036E5" w:rsidRPr="006F0BF3" w:rsidRDefault="00B036E5" w:rsidP="00C6407C">
            <w:pPr>
              <w:pStyle w:val="ad"/>
              <w:numPr>
                <w:ilvl w:val="0"/>
                <w:numId w:val="26"/>
              </w:numPr>
              <w:overflowPunct w:val="0"/>
              <w:spacing w:line="360" w:lineRule="exact"/>
              <w:ind w:leftChars="0" w:left="510" w:hanging="510"/>
              <w:jc w:val="both"/>
              <w:rPr>
                <w:rFonts w:ascii="標楷體" w:eastAsia="標楷體" w:hAnsi="標楷體"/>
                <w:szCs w:val="24"/>
              </w:rPr>
            </w:pPr>
            <w:r w:rsidRPr="006F0BF3">
              <w:rPr>
                <w:rFonts w:ascii="標楷體" w:eastAsia="標楷體" w:hAnsi="標楷體"/>
                <w:szCs w:val="24"/>
              </w:rPr>
              <w:t>配合</w:t>
            </w:r>
            <w:r w:rsidRPr="006F0BF3">
              <w:rPr>
                <w:rFonts w:ascii="標楷體" w:eastAsia="標楷體" w:hAnsi="標楷體" w:hint="eastAsia"/>
                <w:szCs w:val="24"/>
              </w:rPr>
              <w:t>委任公務人員晉升薦任官等訓練(以下簡稱</w:t>
            </w:r>
            <w:r w:rsidRPr="006F0BF3">
              <w:rPr>
                <w:rFonts w:ascii="標楷體" w:eastAsia="標楷體" w:hAnsi="標楷體"/>
                <w:szCs w:val="24"/>
              </w:rPr>
              <w:t>委升薦</w:t>
            </w:r>
            <w:r w:rsidRPr="006F0BF3">
              <w:rPr>
                <w:rFonts w:ascii="標楷體" w:eastAsia="標楷體" w:hAnsi="標楷體" w:hint="eastAsia"/>
                <w:szCs w:val="24"/>
              </w:rPr>
              <w:t>訓練)</w:t>
            </w:r>
            <w:r w:rsidRPr="006F0BF3">
              <w:rPr>
                <w:rFonts w:ascii="標楷體" w:eastAsia="標楷體" w:hAnsi="標楷體"/>
                <w:szCs w:val="24"/>
              </w:rPr>
              <w:t>及</w:t>
            </w:r>
            <w:r w:rsidRPr="006F0BF3">
              <w:rPr>
                <w:rFonts w:ascii="標楷體" w:eastAsia="標楷體" w:hAnsi="標楷體" w:hint="eastAsia"/>
                <w:szCs w:val="24"/>
              </w:rPr>
              <w:t>交通事業人員員級晉升高員級資位訓練(以下簡稱</w:t>
            </w:r>
            <w:r w:rsidRPr="006F0BF3">
              <w:rPr>
                <w:rFonts w:ascii="標楷體" w:eastAsia="標楷體" w:hAnsi="標楷體"/>
                <w:szCs w:val="24"/>
              </w:rPr>
              <w:t>員升高員訓練</w:t>
            </w:r>
            <w:r w:rsidRPr="006F0BF3">
              <w:rPr>
                <w:rFonts w:ascii="標楷體" w:eastAsia="標楷體" w:hAnsi="標楷體" w:hint="eastAsia"/>
                <w:szCs w:val="24"/>
              </w:rPr>
              <w:t>)</w:t>
            </w:r>
            <w:r w:rsidRPr="006F0BF3">
              <w:rPr>
                <w:rFonts w:ascii="標楷體" w:eastAsia="標楷體" w:hAnsi="標楷體"/>
                <w:szCs w:val="24"/>
              </w:rPr>
              <w:t>新增「專題研討」成績評量方式，爰配合修正</w:t>
            </w:r>
            <w:r w:rsidRPr="006F0BF3">
              <w:rPr>
                <w:rFonts w:ascii="標楷體" w:eastAsia="標楷體" w:hAnsi="標楷體" w:hint="eastAsia"/>
                <w:szCs w:val="24"/>
              </w:rPr>
              <w:t>委升薦訓練及員升高員訓練</w:t>
            </w:r>
            <w:r w:rsidRPr="006F0BF3">
              <w:rPr>
                <w:rFonts w:ascii="標楷體" w:eastAsia="標楷體" w:hAnsi="標楷體"/>
                <w:szCs w:val="24"/>
              </w:rPr>
              <w:t>課程成績評分項目及配分。（修正要點第</w:t>
            </w:r>
            <w:r w:rsidRPr="006F0BF3">
              <w:rPr>
                <w:rFonts w:ascii="標楷體" w:eastAsia="標楷體" w:hAnsi="標楷體" w:hint="eastAsia"/>
                <w:szCs w:val="24"/>
              </w:rPr>
              <w:t>3</w:t>
            </w:r>
            <w:r w:rsidRPr="006F0BF3">
              <w:rPr>
                <w:rFonts w:ascii="標楷體" w:eastAsia="標楷體" w:hAnsi="標楷體"/>
                <w:szCs w:val="24"/>
              </w:rPr>
              <w:t>點）</w:t>
            </w:r>
          </w:p>
          <w:p w:rsidR="00B036E5" w:rsidRPr="00594E9E" w:rsidRDefault="00B036E5" w:rsidP="00C6407C">
            <w:pPr>
              <w:pStyle w:val="ad"/>
              <w:numPr>
                <w:ilvl w:val="0"/>
                <w:numId w:val="26"/>
              </w:numPr>
              <w:overflowPunct w:val="0"/>
              <w:spacing w:line="360" w:lineRule="exact"/>
              <w:ind w:leftChars="0" w:left="510" w:hanging="510"/>
              <w:jc w:val="both"/>
              <w:rPr>
                <w:rFonts w:ascii="標楷體" w:eastAsia="標楷體" w:hAnsi="標楷體"/>
                <w:szCs w:val="24"/>
              </w:rPr>
            </w:pPr>
            <w:r w:rsidRPr="00594E9E">
              <w:rPr>
                <w:rFonts w:ascii="標楷體" w:eastAsia="標楷體" w:hAnsi="標楷體" w:hint="eastAsia"/>
                <w:szCs w:val="24"/>
              </w:rPr>
              <w:t>為期明確，將薦任公務人員晉升簡任官等訓練（以下簡稱薦升簡訓練）、警正警察人員晉升警監官等訓練（以下簡稱正升監訓練）、委升薦訓練及員升高員訓練有關</w:t>
            </w:r>
            <w:r w:rsidRPr="00594E9E">
              <w:rPr>
                <w:rFonts w:ascii="標楷體" w:eastAsia="標楷體" w:hAnsi="標楷體"/>
                <w:szCs w:val="24"/>
              </w:rPr>
              <w:t>「專題研討」規定</w:t>
            </w:r>
            <w:r w:rsidRPr="00594E9E">
              <w:rPr>
                <w:rFonts w:ascii="標楷體" w:eastAsia="標楷體" w:hAnsi="標楷體" w:hint="eastAsia"/>
                <w:szCs w:val="24"/>
              </w:rPr>
              <w:t>予以</w:t>
            </w:r>
            <w:r w:rsidRPr="00594E9E">
              <w:rPr>
                <w:rFonts w:ascii="標楷體" w:eastAsia="標楷體" w:hAnsi="標楷體"/>
                <w:szCs w:val="24"/>
              </w:rPr>
              <w:t>合併規範，並配合</w:t>
            </w:r>
            <w:r w:rsidRPr="00594E9E">
              <w:rPr>
                <w:rFonts w:ascii="標楷體" w:eastAsia="標楷體" w:hAnsi="標楷體" w:hint="eastAsia"/>
                <w:szCs w:val="24"/>
              </w:rPr>
              <w:t>訓練</w:t>
            </w:r>
            <w:r w:rsidRPr="00594E9E">
              <w:rPr>
                <w:rFonts w:ascii="標楷體" w:eastAsia="標楷體" w:hAnsi="標楷體"/>
                <w:szCs w:val="24"/>
              </w:rPr>
              <w:t>課程配當表及實務運作之需要，修正研討範圍、研討題目</w:t>
            </w:r>
            <w:r w:rsidRPr="00594E9E">
              <w:rPr>
                <w:rFonts w:ascii="標楷體" w:eastAsia="標楷體" w:hAnsi="標楷體" w:hint="eastAsia"/>
                <w:szCs w:val="24"/>
              </w:rPr>
              <w:t>命題</w:t>
            </w:r>
            <w:r w:rsidRPr="00594E9E">
              <w:rPr>
                <w:rFonts w:ascii="標楷體" w:eastAsia="標楷體" w:hAnsi="標楷體"/>
                <w:szCs w:val="24"/>
              </w:rPr>
              <w:t>、分組</w:t>
            </w:r>
            <w:r w:rsidRPr="00594E9E">
              <w:rPr>
                <w:rFonts w:ascii="標楷體" w:eastAsia="標楷體" w:hAnsi="標楷體" w:hint="eastAsia"/>
                <w:szCs w:val="24"/>
              </w:rPr>
              <w:t>人數</w:t>
            </w:r>
            <w:r w:rsidRPr="00594E9E">
              <w:rPr>
                <w:rFonts w:ascii="標楷體" w:eastAsia="標楷體" w:hAnsi="標楷體"/>
                <w:szCs w:val="24"/>
              </w:rPr>
              <w:t>、書面報告製作及進行方式</w:t>
            </w:r>
            <w:r w:rsidRPr="00594E9E">
              <w:rPr>
                <w:rFonts w:ascii="標楷體" w:eastAsia="標楷體" w:hAnsi="標楷體" w:hint="eastAsia"/>
                <w:szCs w:val="24"/>
              </w:rPr>
              <w:t>等規定</w:t>
            </w:r>
            <w:r w:rsidRPr="00594E9E">
              <w:rPr>
                <w:rFonts w:ascii="標楷體" w:eastAsia="標楷體" w:hAnsi="標楷體"/>
                <w:szCs w:val="24"/>
              </w:rPr>
              <w:t>。（修正要點第</w:t>
            </w:r>
            <w:r>
              <w:rPr>
                <w:rFonts w:ascii="標楷體" w:eastAsia="標楷體" w:hAnsi="標楷體" w:hint="eastAsia"/>
                <w:szCs w:val="24"/>
              </w:rPr>
              <w:t>5</w:t>
            </w:r>
            <w:r w:rsidRPr="00594E9E">
              <w:rPr>
                <w:rFonts w:ascii="標楷體" w:eastAsia="標楷體" w:hAnsi="標楷體"/>
                <w:szCs w:val="24"/>
              </w:rPr>
              <w:t>點）</w:t>
            </w:r>
          </w:p>
          <w:p w:rsidR="00B036E5" w:rsidRPr="00594E9E" w:rsidRDefault="00B036E5" w:rsidP="00C6407C">
            <w:pPr>
              <w:pStyle w:val="ad"/>
              <w:numPr>
                <w:ilvl w:val="0"/>
                <w:numId w:val="26"/>
              </w:numPr>
              <w:overflowPunct w:val="0"/>
              <w:spacing w:line="360" w:lineRule="exact"/>
              <w:ind w:leftChars="0" w:left="510" w:hanging="510"/>
              <w:jc w:val="both"/>
              <w:rPr>
                <w:rFonts w:ascii="標楷體" w:eastAsia="標楷體" w:hAnsi="標楷體"/>
                <w:szCs w:val="24"/>
              </w:rPr>
            </w:pPr>
            <w:r w:rsidRPr="00594E9E">
              <w:rPr>
                <w:rFonts w:ascii="標楷體" w:eastAsia="標楷體" w:hAnsi="標楷體" w:hint="eastAsia"/>
                <w:szCs w:val="24"/>
              </w:rPr>
              <w:t>配合薦升簡訓練、正升監訓練及佐升正訓練課</w:t>
            </w:r>
            <w:r w:rsidRPr="00594E9E">
              <w:rPr>
                <w:rFonts w:ascii="標楷體" w:eastAsia="標楷體" w:hAnsi="標楷體" w:hint="eastAsia"/>
                <w:szCs w:val="24"/>
              </w:rPr>
              <w:lastRenderedPageBreak/>
              <w:t>程配當表，修正課程成績測驗之測驗範圍。（修正要點第</w:t>
            </w:r>
            <w:r>
              <w:rPr>
                <w:rFonts w:ascii="標楷體" w:eastAsia="標楷體" w:hAnsi="標楷體" w:hint="eastAsia"/>
                <w:szCs w:val="24"/>
              </w:rPr>
              <w:t>6</w:t>
            </w:r>
            <w:r w:rsidRPr="00594E9E">
              <w:rPr>
                <w:rFonts w:ascii="標楷體" w:eastAsia="標楷體" w:hAnsi="標楷體" w:hint="eastAsia"/>
                <w:szCs w:val="24"/>
              </w:rPr>
              <w:t>點及第</w:t>
            </w:r>
            <w:r>
              <w:rPr>
                <w:rFonts w:ascii="標楷體" w:eastAsia="標楷體" w:hAnsi="標楷體" w:hint="eastAsia"/>
                <w:szCs w:val="24"/>
              </w:rPr>
              <w:t>8</w:t>
            </w:r>
            <w:r w:rsidRPr="00594E9E">
              <w:rPr>
                <w:rFonts w:ascii="標楷體" w:eastAsia="標楷體" w:hAnsi="標楷體" w:hint="eastAsia"/>
                <w:szCs w:val="24"/>
              </w:rPr>
              <w:t>點）</w:t>
            </w:r>
          </w:p>
          <w:p w:rsidR="00B036E5" w:rsidRPr="00594E9E" w:rsidRDefault="00B036E5" w:rsidP="00C6407C">
            <w:pPr>
              <w:pStyle w:val="ad"/>
              <w:numPr>
                <w:ilvl w:val="0"/>
                <w:numId w:val="26"/>
              </w:numPr>
              <w:overflowPunct w:val="0"/>
              <w:spacing w:line="360" w:lineRule="exact"/>
              <w:ind w:leftChars="0" w:left="510" w:hanging="510"/>
              <w:jc w:val="both"/>
              <w:rPr>
                <w:rFonts w:ascii="標楷體" w:eastAsia="標楷體" w:hAnsi="標楷體"/>
                <w:szCs w:val="24"/>
              </w:rPr>
            </w:pPr>
            <w:r w:rsidRPr="00594E9E">
              <w:rPr>
                <w:rFonts w:ascii="標楷體" w:eastAsia="標楷體" w:hAnsi="標楷體" w:hint="eastAsia"/>
                <w:szCs w:val="24"/>
              </w:rPr>
              <w:t>配合委升薦訓練及員升高員訓練課程配當表，修正測驗成績之測驗範圍，另考量評量項目規範之一致性，將「個案寫作」修正為「實務寫作題」。（修正要點第</w:t>
            </w:r>
            <w:r>
              <w:rPr>
                <w:rFonts w:ascii="標楷體" w:eastAsia="標楷體" w:hAnsi="標楷體" w:hint="eastAsia"/>
                <w:szCs w:val="24"/>
              </w:rPr>
              <w:t>7</w:t>
            </w:r>
            <w:r w:rsidRPr="00594E9E">
              <w:rPr>
                <w:rFonts w:ascii="標楷體" w:eastAsia="標楷體" w:hAnsi="標楷體" w:hint="eastAsia"/>
                <w:szCs w:val="24"/>
              </w:rPr>
              <w:t>點）</w:t>
            </w:r>
          </w:p>
          <w:p w:rsidR="00B036E5" w:rsidRPr="00BE01ED" w:rsidRDefault="00B036E5" w:rsidP="00C6407C">
            <w:pPr>
              <w:pStyle w:val="ad"/>
              <w:numPr>
                <w:ilvl w:val="0"/>
                <w:numId w:val="26"/>
              </w:numPr>
              <w:overflowPunct w:val="0"/>
              <w:spacing w:line="360" w:lineRule="exact"/>
              <w:ind w:leftChars="0" w:left="510" w:hanging="510"/>
              <w:jc w:val="both"/>
              <w:rPr>
                <w:rFonts w:ascii="標楷體" w:eastAsia="標楷體" w:hAnsi="標楷體"/>
                <w:szCs w:val="24"/>
              </w:rPr>
            </w:pPr>
            <w:r w:rsidRPr="00594E9E">
              <w:rPr>
                <w:rFonts w:ascii="標楷體" w:eastAsia="標楷體" w:hAnsi="標楷體"/>
                <w:szCs w:val="24"/>
              </w:rPr>
              <w:t>配合培訓業務系統建置完成，並應實務作業需要，修正</w:t>
            </w:r>
            <w:r w:rsidRPr="00594E9E">
              <w:rPr>
                <w:rFonts w:ascii="標楷體" w:eastAsia="標楷體" w:hAnsi="標楷體" w:hint="eastAsia"/>
                <w:szCs w:val="24"/>
              </w:rPr>
              <w:t>訓練成績報送程序規定</w:t>
            </w:r>
            <w:r w:rsidRPr="00594E9E">
              <w:rPr>
                <w:rFonts w:ascii="標楷體" w:eastAsia="標楷體" w:hAnsi="標楷體"/>
                <w:szCs w:val="24"/>
              </w:rPr>
              <w:t>。（修正要點第</w:t>
            </w:r>
            <w:r>
              <w:rPr>
                <w:rFonts w:ascii="標楷體" w:eastAsia="標楷體" w:hAnsi="標楷體" w:hint="eastAsia"/>
                <w:szCs w:val="24"/>
              </w:rPr>
              <w:t>11</w:t>
            </w:r>
            <w:r w:rsidRPr="00594E9E">
              <w:rPr>
                <w:rFonts w:ascii="標楷體" w:eastAsia="標楷體" w:hAnsi="標楷體"/>
                <w:szCs w:val="24"/>
              </w:rPr>
              <w:t>點）</w:t>
            </w:r>
          </w:p>
        </w:tc>
        <w:tc>
          <w:tcPr>
            <w:tcW w:w="1042" w:type="pct"/>
            <w:shd w:val="clear" w:color="auto" w:fill="auto"/>
          </w:tcPr>
          <w:p w:rsidR="00B036E5" w:rsidRPr="00185198" w:rsidRDefault="00B036E5" w:rsidP="00C6407C">
            <w:pPr>
              <w:spacing w:line="360" w:lineRule="exact"/>
              <w:jc w:val="both"/>
              <w:rPr>
                <w:rFonts w:ascii="標楷體" w:eastAsia="標楷體" w:hAnsi="標楷體"/>
                <w:color w:val="000000"/>
                <w:szCs w:val="24"/>
              </w:rPr>
            </w:pPr>
            <w:r w:rsidRPr="00185198">
              <w:rPr>
                <w:rFonts w:ascii="標楷體" w:eastAsia="標楷體" w:hAnsi="標楷體" w:hint="eastAsia"/>
                <w:color w:val="000000"/>
                <w:szCs w:val="24"/>
              </w:rPr>
              <w:lastRenderedPageBreak/>
              <w:t>公務人員保障暨培訓委員會民國105年4月25日公評字第10522601861號函</w:t>
            </w:r>
          </w:p>
        </w:tc>
        <w:tc>
          <w:tcPr>
            <w:tcW w:w="894" w:type="pct"/>
            <w:shd w:val="clear" w:color="auto" w:fill="auto"/>
          </w:tcPr>
          <w:p w:rsidR="00B036E5" w:rsidRPr="00185198" w:rsidRDefault="00B036E5" w:rsidP="00C6407C">
            <w:pPr>
              <w:spacing w:line="360" w:lineRule="exact"/>
              <w:jc w:val="both"/>
              <w:rPr>
                <w:rFonts w:ascii="標楷體" w:eastAsia="標楷體" w:hAnsi="標楷體"/>
                <w:color w:val="000000"/>
                <w:szCs w:val="24"/>
              </w:rPr>
            </w:pPr>
            <w:r w:rsidRPr="00185198">
              <w:rPr>
                <w:rFonts w:ascii="標楷體" w:eastAsia="標楷體" w:hAnsi="標楷體" w:hint="eastAsia"/>
                <w:color w:val="000000"/>
                <w:szCs w:val="24"/>
              </w:rPr>
              <w:t>臺中市政府民國105年4月27日府授人考字第1050086789號函</w:t>
            </w:r>
          </w:p>
        </w:tc>
        <w:tc>
          <w:tcPr>
            <w:tcW w:w="297" w:type="pct"/>
            <w:shd w:val="clear" w:color="auto" w:fill="auto"/>
            <w:vAlign w:val="center"/>
          </w:tcPr>
          <w:p w:rsidR="00B036E5" w:rsidRPr="00945ECC" w:rsidRDefault="00B036E5" w:rsidP="00A63E58">
            <w:pPr>
              <w:spacing w:line="360" w:lineRule="exact"/>
              <w:jc w:val="both"/>
              <w:rPr>
                <w:rFonts w:ascii="標楷體" w:eastAsia="標楷體" w:hAnsi="標楷體"/>
                <w:szCs w:val="24"/>
              </w:rPr>
            </w:pPr>
          </w:p>
        </w:tc>
      </w:tr>
      <w:tr w:rsidR="00981A27" w:rsidRPr="00AF1AF7" w:rsidTr="00981A27">
        <w:trPr>
          <w:trHeight w:val="839"/>
        </w:trPr>
        <w:tc>
          <w:tcPr>
            <w:tcW w:w="833" w:type="pct"/>
            <w:shd w:val="clear" w:color="auto" w:fill="auto"/>
          </w:tcPr>
          <w:p w:rsidR="00981A27" w:rsidRPr="00A00AAE" w:rsidRDefault="00981A27" w:rsidP="00C6407C">
            <w:pPr>
              <w:spacing w:line="360" w:lineRule="exact"/>
              <w:jc w:val="both"/>
              <w:rPr>
                <w:rFonts w:ascii="標楷體" w:eastAsia="標楷體" w:hAnsi="標楷體"/>
                <w:szCs w:val="24"/>
              </w:rPr>
            </w:pPr>
            <w:r w:rsidRPr="001201B8">
              <w:rPr>
                <w:rFonts w:ascii="標楷體" w:eastAsia="標楷體" w:hAnsi="標楷體" w:hint="eastAsia"/>
                <w:szCs w:val="24"/>
              </w:rPr>
              <w:lastRenderedPageBreak/>
              <w:t>公務員懲戒判決執行辦法</w:t>
            </w:r>
          </w:p>
        </w:tc>
        <w:tc>
          <w:tcPr>
            <w:tcW w:w="1934" w:type="pct"/>
            <w:shd w:val="clear" w:color="auto" w:fill="auto"/>
          </w:tcPr>
          <w:p w:rsidR="00981A27" w:rsidRPr="00600DB8" w:rsidRDefault="00981A27" w:rsidP="00C6407C">
            <w:pPr>
              <w:pStyle w:val="HTML"/>
              <w:spacing w:line="360" w:lineRule="exact"/>
              <w:jc w:val="both"/>
              <w:rPr>
                <w:rFonts w:ascii="標楷體" w:eastAsia="標楷體" w:hAnsi="標楷體"/>
              </w:rPr>
            </w:pPr>
            <w:r w:rsidRPr="00600DB8">
              <w:rPr>
                <w:rFonts w:ascii="標楷體" w:eastAsia="標楷體" w:hAnsi="標楷體" w:hint="eastAsia"/>
              </w:rPr>
              <w:t>公務員懲戒法(以下簡稱本法)第</w:t>
            </w:r>
            <w:r>
              <w:rPr>
                <w:rFonts w:ascii="標楷體" w:eastAsia="標楷體" w:hAnsi="標楷體" w:hint="eastAsia"/>
              </w:rPr>
              <w:t>74</w:t>
            </w:r>
            <w:r w:rsidRPr="00600DB8">
              <w:rPr>
                <w:rFonts w:ascii="標楷體" w:eastAsia="標楷體" w:hAnsi="標楷體" w:hint="eastAsia"/>
              </w:rPr>
              <w:t>條規定，</w:t>
            </w:r>
            <w:r w:rsidRPr="00600DB8">
              <w:rPr>
                <w:rFonts w:ascii="標楷體" w:eastAsia="標楷體" w:hAnsi="標楷體"/>
              </w:rPr>
              <w:t>懲戒處分之判決，除</w:t>
            </w:r>
            <w:r w:rsidRPr="00600DB8">
              <w:rPr>
                <w:rFonts w:ascii="標楷體" w:eastAsia="標楷體" w:hAnsi="標楷體" w:hint="eastAsia"/>
              </w:rPr>
              <w:t>罰款或</w:t>
            </w:r>
            <w:r w:rsidRPr="00600DB8">
              <w:rPr>
                <w:rFonts w:ascii="標楷體" w:eastAsia="標楷體" w:hAnsi="標楷體"/>
              </w:rPr>
              <w:t>剝奪、減少退休</w:t>
            </w:r>
            <w:r w:rsidRPr="00600DB8">
              <w:rPr>
                <w:rFonts w:ascii="標楷體" w:eastAsia="標楷體" w:hAnsi="標楷體" w:hint="eastAsia"/>
              </w:rPr>
              <w:t>（職、伍）</w:t>
            </w:r>
            <w:r w:rsidRPr="00600DB8">
              <w:rPr>
                <w:rFonts w:ascii="標楷體" w:eastAsia="標楷體" w:hAnsi="標楷體"/>
              </w:rPr>
              <w:t>金就已支領部分之追回外，均屬形成判決，</w:t>
            </w:r>
            <w:r w:rsidRPr="00600DB8">
              <w:rPr>
                <w:rFonts w:ascii="標楷體" w:eastAsia="標楷體" w:hAnsi="標楷體" w:hint="eastAsia"/>
              </w:rPr>
              <w:t>自判決送達主管機關之翌日起</w:t>
            </w:r>
            <w:r w:rsidRPr="00600DB8">
              <w:rPr>
                <w:rFonts w:ascii="標楷體" w:eastAsia="標楷體" w:hAnsi="標楷體"/>
              </w:rPr>
              <w:t>，即直接改變國家與受懲戒公務員間之權利義務關係，並產生自我執行之效果。</w:t>
            </w:r>
            <w:r w:rsidRPr="00600DB8">
              <w:rPr>
                <w:rFonts w:ascii="標楷體" w:eastAsia="標楷體" w:hAnsi="標楷體" w:hint="eastAsia"/>
              </w:rPr>
              <w:t>至於受懲戒人如受罰款、剝奪或減少退休（職、伍）金之懲戒</w:t>
            </w:r>
            <w:r w:rsidRPr="00600DB8">
              <w:rPr>
                <w:rFonts w:ascii="標楷體" w:eastAsia="標楷體" w:hAnsi="標楷體"/>
              </w:rPr>
              <w:t>處分</w:t>
            </w:r>
            <w:r w:rsidRPr="00600DB8">
              <w:rPr>
                <w:rFonts w:ascii="標楷體" w:eastAsia="標楷體" w:hAnsi="標楷體" w:hint="eastAsia"/>
              </w:rPr>
              <w:t>者，則須由主管機關或支給機關（構）以書面限期催告受懲戒人履行；逾期未履行者，主管機關或支給機關（構）得以判決書為執行名義，移送行政執行機關準用行政執行法執行之。鑑於</w:t>
            </w:r>
            <w:r w:rsidRPr="00600DB8">
              <w:rPr>
                <w:rFonts w:ascii="標楷體" w:eastAsia="標楷體" w:hAnsi="標楷體"/>
              </w:rPr>
              <w:t>公務員懲戒判決之執行程序繁</w:t>
            </w:r>
            <w:r w:rsidRPr="00600DB8">
              <w:rPr>
                <w:rFonts w:ascii="標楷體" w:eastAsia="標楷體" w:hAnsi="標楷體" w:hint="eastAsia"/>
              </w:rPr>
              <w:t>複</w:t>
            </w:r>
            <w:r w:rsidRPr="00600DB8">
              <w:rPr>
                <w:rFonts w:ascii="標楷體" w:eastAsia="標楷體" w:hAnsi="標楷體"/>
              </w:rPr>
              <w:t>，除</w:t>
            </w:r>
            <w:r w:rsidRPr="00600DB8">
              <w:rPr>
                <w:rFonts w:ascii="標楷體" w:eastAsia="標楷體" w:hAnsi="標楷體" w:hint="eastAsia"/>
              </w:rPr>
              <w:t>上開</w:t>
            </w:r>
            <w:r w:rsidRPr="00600DB8">
              <w:rPr>
                <w:rFonts w:ascii="標楷體" w:eastAsia="標楷體" w:hAnsi="標楷體"/>
              </w:rPr>
              <w:t>規定外，尚有其他細節應予補充之，</w:t>
            </w:r>
            <w:r w:rsidRPr="00600DB8">
              <w:rPr>
                <w:rFonts w:ascii="標楷體" w:eastAsia="標楷體" w:hAnsi="標楷體" w:hint="eastAsia"/>
              </w:rPr>
              <w:t>故本法第</w:t>
            </w:r>
            <w:r>
              <w:rPr>
                <w:rFonts w:ascii="標楷體" w:eastAsia="標楷體" w:hAnsi="標楷體" w:hint="eastAsia"/>
              </w:rPr>
              <w:t>75</w:t>
            </w:r>
            <w:r w:rsidRPr="00600DB8">
              <w:rPr>
                <w:rFonts w:ascii="標楷體" w:eastAsia="標楷體" w:hAnsi="標楷體" w:hint="eastAsia"/>
              </w:rPr>
              <w:t>條規定</w:t>
            </w:r>
            <w:r w:rsidRPr="00600DB8">
              <w:rPr>
                <w:rFonts w:ascii="標楷體" w:eastAsia="標楷體" w:hAnsi="標楷體"/>
              </w:rPr>
              <w:t>授權司法院會同行政院、考試院訂定執行辦法，以利適用。</w:t>
            </w:r>
            <w:r w:rsidRPr="00600DB8">
              <w:rPr>
                <w:rFonts w:ascii="標楷體" w:eastAsia="標楷體" w:hAnsi="標楷體" w:hint="eastAsia"/>
              </w:rPr>
              <w:t>爰擬具「公務員懲戒判決執行辦法」，其要</w:t>
            </w:r>
            <w:r w:rsidRPr="00600DB8">
              <w:rPr>
                <w:rFonts w:ascii="標楷體" w:eastAsia="標楷體" w:hAnsi="標楷體"/>
              </w:rPr>
              <w:t>點如下：</w:t>
            </w:r>
          </w:p>
          <w:p w:rsidR="00981A27" w:rsidRPr="00600DB8" w:rsidRDefault="00981A27" w:rsidP="00C6407C">
            <w:pPr>
              <w:pStyle w:val="HTML"/>
              <w:spacing w:line="360" w:lineRule="exact"/>
              <w:ind w:left="480" w:hangingChars="200" w:hanging="480"/>
              <w:jc w:val="both"/>
              <w:rPr>
                <w:rFonts w:ascii="標楷體" w:eastAsia="標楷體" w:hAnsi="標楷體"/>
              </w:rPr>
            </w:pPr>
            <w:r w:rsidRPr="00600DB8">
              <w:rPr>
                <w:rFonts w:ascii="標楷體" w:eastAsia="標楷體" w:hAnsi="標楷體"/>
              </w:rPr>
              <w:t>一、</w:t>
            </w:r>
            <w:r w:rsidRPr="00600DB8">
              <w:rPr>
                <w:rFonts w:ascii="標楷體" w:eastAsia="標楷體" w:hAnsi="標楷體" w:hint="eastAsia"/>
              </w:rPr>
              <w:t>本辦法之法源依據。(</w:t>
            </w:r>
            <w:r w:rsidRPr="00600DB8">
              <w:rPr>
                <w:rFonts w:ascii="標楷體" w:eastAsia="標楷體" w:hAnsi="標楷體"/>
              </w:rPr>
              <w:t>第</w:t>
            </w:r>
            <w:r>
              <w:rPr>
                <w:rFonts w:ascii="標楷體" w:eastAsia="標楷體" w:hAnsi="標楷體" w:hint="eastAsia"/>
              </w:rPr>
              <w:t>1</w:t>
            </w:r>
            <w:r w:rsidRPr="00600DB8">
              <w:rPr>
                <w:rFonts w:ascii="標楷體" w:eastAsia="標楷體" w:hAnsi="標楷體"/>
              </w:rPr>
              <w:t>條</w:t>
            </w:r>
            <w:r w:rsidRPr="00600DB8">
              <w:rPr>
                <w:rFonts w:ascii="標楷體" w:eastAsia="標楷體" w:hAnsi="標楷體" w:hint="eastAsia"/>
              </w:rPr>
              <w:t>)</w:t>
            </w:r>
          </w:p>
          <w:p w:rsidR="00981A27" w:rsidRPr="00600DB8" w:rsidRDefault="00981A27" w:rsidP="00C6407C">
            <w:pPr>
              <w:pStyle w:val="HTML"/>
              <w:spacing w:line="360" w:lineRule="exact"/>
              <w:ind w:left="480" w:hangingChars="200" w:hanging="480"/>
              <w:jc w:val="both"/>
              <w:rPr>
                <w:rFonts w:ascii="標楷體" w:eastAsia="標楷體" w:hAnsi="標楷體"/>
              </w:rPr>
            </w:pPr>
            <w:r w:rsidRPr="00600DB8">
              <w:rPr>
                <w:rFonts w:ascii="標楷體" w:eastAsia="標楷體" w:hAnsi="標楷體"/>
              </w:rPr>
              <w:t>二、</w:t>
            </w:r>
            <w:r w:rsidRPr="00600DB8">
              <w:rPr>
                <w:rFonts w:ascii="標楷體" w:eastAsia="標楷體" w:hAnsi="標楷體" w:hint="eastAsia"/>
              </w:rPr>
              <w:t>本辦法之規範對象。(</w:t>
            </w:r>
            <w:r w:rsidRPr="00600DB8">
              <w:rPr>
                <w:rFonts w:ascii="標楷體" w:eastAsia="標楷體" w:hAnsi="標楷體"/>
              </w:rPr>
              <w:t>第</w:t>
            </w:r>
            <w:r>
              <w:rPr>
                <w:rFonts w:ascii="標楷體" w:eastAsia="標楷體" w:hAnsi="標楷體" w:hint="eastAsia"/>
              </w:rPr>
              <w:t>2</w:t>
            </w:r>
            <w:r w:rsidRPr="00600DB8">
              <w:rPr>
                <w:rFonts w:ascii="標楷體" w:eastAsia="標楷體" w:hAnsi="標楷體"/>
              </w:rPr>
              <w:t>條）</w:t>
            </w:r>
          </w:p>
          <w:p w:rsidR="00981A27" w:rsidRPr="00600DB8" w:rsidRDefault="00981A27" w:rsidP="00C6407C">
            <w:pPr>
              <w:pStyle w:val="HTML"/>
              <w:spacing w:line="360" w:lineRule="exact"/>
              <w:ind w:left="480" w:hangingChars="200" w:hanging="480"/>
              <w:jc w:val="both"/>
              <w:rPr>
                <w:rFonts w:ascii="標楷體" w:eastAsia="標楷體" w:hAnsi="標楷體"/>
              </w:rPr>
            </w:pPr>
            <w:r w:rsidRPr="00600DB8">
              <w:rPr>
                <w:rFonts w:ascii="標楷體" w:eastAsia="標楷體" w:hAnsi="標楷體"/>
              </w:rPr>
              <w:lastRenderedPageBreak/>
              <w:t>三、</w:t>
            </w:r>
            <w:r w:rsidRPr="00600DB8">
              <w:rPr>
                <w:rFonts w:ascii="標楷體" w:eastAsia="標楷體" w:hAnsi="標楷體" w:hint="eastAsia"/>
              </w:rPr>
              <w:t>懲戒判決發生懲戒處分效果之時點及主管機關之公開方式。(</w:t>
            </w:r>
            <w:r>
              <w:rPr>
                <w:rFonts w:ascii="標楷體" w:eastAsia="標楷體" w:hAnsi="標楷體" w:hint="eastAsia"/>
              </w:rPr>
              <w:t>第3</w:t>
            </w:r>
            <w:r w:rsidRPr="00600DB8">
              <w:rPr>
                <w:rFonts w:ascii="標楷體" w:eastAsia="標楷體" w:hAnsi="標楷體"/>
              </w:rPr>
              <w:t>條）</w:t>
            </w:r>
          </w:p>
          <w:p w:rsidR="00981A27" w:rsidRPr="00600DB8" w:rsidRDefault="00981A27" w:rsidP="00C6407C">
            <w:pPr>
              <w:pStyle w:val="HTML"/>
              <w:spacing w:line="360" w:lineRule="exact"/>
              <w:ind w:left="480" w:hangingChars="200" w:hanging="480"/>
              <w:jc w:val="both"/>
              <w:rPr>
                <w:rFonts w:ascii="標楷體" w:eastAsia="標楷體" w:hAnsi="標楷體"/>
              </w:rPr>
            </w:pPr>
            <w:r w:rsidRPr="00600DB8">
              <w:rPr>
                <w:rFonts w:ascii="標楷體" w:eastAsia="標楷體" w:hAnsi="標楷體" w:hint="eastAsia"/>
              </w:rPr>
              <w:t>四、主管機關收受懲戒判決後，應即將收受送達日期通知銓敘機關。(</w:t>
            </w:r>
            <w:r>
              <w:rPr>
                <w:rFonts w:ascii="標楷體" w:eastAsia="標楷體" w:hAnsi="標楷體" w:hint="eastAsia"/>
              </w:rPr>
              <w:t>第4</w:t>
            </w:r>
            <w:r w:rsidRPr="00600DB8">
              <w:rPr>
                <w:rFonts w:ascii="標楷體" w:eastAsia="標楷體" w:hAnsi="標楷體"/>
              </w:rPr>
              <w:t>條）</w:t>
            </w:r>
          </w:p>
          <w:p w:rsidR="00981A27" w:rsidRPr="00600DB8" w:rsidRDefault="00981A27" w:rsidP="00C6407C">
            <w:pPr>
              <w:pStyle w:val="HTML"/>
              <w:spacing w:line="360" w:lineRule="exact"/>
              <w:ind w:left="480" w:hangingChars="200" w:hanging="480"/>
              <w:jc w:val="both"/>
              <w:rPr>
                <w:rFonts w:ascii="標楷體" w:eastAsia="標楷體" w:hAnsi="標楷體"/>
              </w:rPr>
            </w:pPr>
            <w:r w:rsidRPr="00600DB8">
              <w:rPr>
                <w:rFonts w:ascii="標楷體" w:eastAsia="標楷體" w:hAnsi="標楷體" w:hint="eastAsia"/>
              </w:rPr>
              <w:t>五、主管機關收受懲戒判決後，應即通知審計機關之情形。(第</w:t>
            </w:r>
            <w:r>
              <w:rPr>
                <w:rFonts w:ascii="標楷體" w:eastAsia="標楷體" w:hAnsi="標楷體" w:hint="eastAsia"/>
              </w:rPr>
              <w:t>5</w:t>
            </w:r>
            <w:r w:rsidRPr="00600DB8">
              <w:rPr>
                <w:rFonts w:ascii="標楷體" w:eastAsia="標楷體" w:hAnsi="標楷體"/>
              </w:rPr>
              <w:t>條）</w:t>
            </w:r>
          </w:p>
          <w:p w:rsidR="00981A27" w:rsidRPr="00600DB8" w:rsidRDefault="00981A27" w:rsidP="00C6407C">
            <w:pPr>
              <w:pStyle w:val="HTML"/>
              <w:spacing w:line="360" w:lineRule="exact"/>
              <w:ind w:left="480" w:hangingChars="200" w:hanging="480"/>
              <w:jc w:val="both"/>
              <w:rPr>
                <w:rFonts w:ascii="標楷體" w:eastAsia="標楷體" w:hAnsi="標楷體"/>
              </w:rPr>
            </w:pPr>
            <w:r w:rsidRPr="00600DB8">
              <w:rPr>
                <w:rFonts w:ascii="標楷體" w:eastAsia="標楷體" w:hAnsi="標楷體" w:hint="eastAsia"/>
              </w:rPr>
              <w:t>六、審計機關發現曾受懲戒處分之公務員有不合法支領俸(薪)給、退休（職、伍）金或其他離職給與情事之處理方式。(第</w:t>
            </w:r>
            <w:r>
              <w:rPr>
                <w:rFonts w:ascii="標楷體" w:eastAsia="標楷體" w:hAnsi="標楷體" w:hint="eastAsia"/>
              </w:rPr>
              <w:t>6</w:t>
            </w:r>
            <w:r w:rsidRPr="00600DB8">
              <w:rPr>
                <w:rFonts w:ascii="標楷體" w:eastAsia="標楷體" w:hAnsi="標楷體"/>
              </w:rPr>
              <w:t>條）</w:t>
            </w:r>
          </w:p>
          <w:p w:rsidR="00981A27" w:rsidRPr="00600DB8" w:rsidRDefault="00981A27" w:rsidP="00C6407C">
            <w:pPr>
              <w:pStyle w:val="HTML"/>
              <w:spacing w:line="360" w:lineRule="exact"/>
              <w:ind w:left="480" w:hangingChars="200" w:hanging="480"/>
              <w:jc w:val="both"/>
              <w:rPr>
                <w:rFonts w:ascii="標楷體" w:eastAsia="標楷體" w:hAnsi="標楷體"/>
              </w:rPr>
            </w:pPr>
            <w:r w:rsidRPr="00600DB8">
              <w:rPr>
                <w:rFonts w:ascii="標楷體" w:eastAsia="標楷體" w:hAnsi="標楷體" w:hint="eastAsia"/>
              </w:rPr>
              <w:t>七、罰款、剝奪或減少退休（職、伍）金懲戒</w:t>
            </w:r>
            <w:r w:rsidRPr="00600DB8">
              <w:rPr>
                <w:rFonts w:ascii="標楷體" w:eastAsia="標楷體" w:hAnsi="標楷體"/>
              </w:rPr>
              <w:t>處分</w:t>
            </w:r>
            <w:r w:rsidRPr="00600DB8">
              <w:rPr>
                <w:rFonts w:ascii="標楷體" w:eastAsia="標楷體" w:hAnsi="標楷體" w:hint="eastAsia"/>
              </w:rPr>
              <w:t>之執行程序及執行管轄機關。(第</w:t>
            </w:r>
            <w:r>
              <w:rPr>
                <w:rFonts w:ascii="標楷體" w:eastAsia="標楷體" w:hAnsi="標楷體" w:hint="eastAsia"/>
              </w:rPr>
              <w:t>7</w:t>
            </w:r>
            <w:r w:rsidRPr="00600DB8">
              <w:rPr>
                <w:rFonts w:ascii="標楷體" w:eastAsia="標楷體" w:hAnsi="標楷體"/>
              </w:rPr>
              <w:t>條）</w:t>
            </w:r>
          </w:p>
          <w:p w:rsidR="00981A27" w:rsidRPr="00600DB8" w:rsidRDefault="00981A27" w:rsidP="00C6407C">
            <w:pPr>
              <w:pStyle w:val="HTML"/>
              <w:spacing w:line="360" w:lineRule="exact"/>
              <w:ind w:left="480" w:hangingChars="200" w:hanging="480"/>
              <w:jc w:val="both"/>
              <w:rPr>
                <w:rFonts w:ascii="標楷體" w:eastAsia="標楷體" w:hAnsi="標楷體"/>
              </w:rPr>
            </w:pPr>
            <w:r w:rsidRPr="00600DB8">
              <w:rPr>
                <w:rFonts w:ascii="標楷體" w:eastAsia="標楷體" w:hAnsi="標楷體" w:hint="eastAsia"/>
              </w:rPr>
              <w:t>八、罰款、剝奪或減少退休（職、伍）金懲戒</w:t>
            </w:r>
            <w:r w:rsidRPr="00600DB8">
              <w:rPr>
                <w:rFonts w:ascii="標楷體" w:eastAsia="標楷體" w:hAnsi="標楷體"/>
              </w:rPr>
              <w:t>處分</w:t>
            </w:r>
            <w:r w:rsidRPr="00600DB8">
              <w:rPr>
                <w:rFonts w:ascii="標楷體" w:eastAsia="標楷體" w:hAnsi="標楷體" w:hint="eastAsia"/>
              </w:rPr>
              <w:t>之執行期間及起算日。(第</w:t>
            </w:r>
            <w:r>
              <w:rPr>
                <w:rFonts w:ascii="標楷體" w:eastAsia="標楷體" w:hAnsi="標楷體" w:hint="eastAsia"/>
              </w:rPr>
              <w:t>8</w:t>
            </w:r>
            <w:r w:rsidRPr="00600DB8">
              <w:rPr>
                <w:rFonts w:ascii="標楷體" w:eastAsia="標楷體" w:hAnsi="標楷體"/>
              </w:rPr>
              <w:t>條）</w:t>
            </w:r>
          </w:p>
          <w:p w:rsidR="00981A27" w:rsidRPr="00600DB8" w:rsidRDefault="00981A27" w:rsidP="00C6407C">
            <w:pPr>
              <w:pStyle w:val="HTML"/>
              <w:spacing w:line="360" w:lineRule="exact"/>
              <w:ind w:left="480" w:hangingChars="200" w:hanging="480"/>
              <w:jc w:val="both"/>
              <w:rPr>
                <w:rFonts w:ascii="標楷體" w:eastAsia="標楷體" w:hAnsi="標楷體"/>
              </w:rPr>
            </w:pPr>
            <w:r w:rsidRPr="00600DB8">
              <w:rPr>
                <w:rFonts w:ascii="標楷體" w:eastAsia="標楷體" w:hAnsi="標楷體" w:hint="eastAsia"/>
              </w:rPr>
              <w:t>九、因再審而更為懲戒判決之懲戒處分生效時點及其執行規定。(第</w:t>
            </w:r>
            <w:r>
              <w:rPr>
                <w:rFonts w:ascii="標楷體" w:eastAsia="標楷體" w:hAnsi="標楷體" w:hint="eastAsia"/>
              </w:rPr>
              <w:t>9</w:t>
            </w:r>
            <w:r w:rsidRPr="00600DB8">
              <w:rPr>
                <w:rFonts w:ascii="標楷體" w:eastAsia="標楷體" w:hAnsi="標楷體"/>
              </w:rPr>
              <w:t>條）</w:t>
            </w:r>
          </w:p>
          <w:p w:rsidR="00981A27" w:rsidRPr="00600DB8" w:rsidRDefault="00981A27" w:rsidP="00C6407C">
            <w:pPr>
              <w:pStyle w:val="HTML"/>
              <w:spacing w:line="360" w:lineRule="exact"/>
              <w:ind w:left="480" w:hangingChars="200" w:hanging="480"/>
              <w:jc w:val="both"/>
              <w:rPr>
                <w:rFonts w:ascii="標楷體" w:eastAsia="標楷體" w:hAnsi="標楷體"/>
              </w:rPr>
            </w:pPr>
            <w:r w:rsidRPr="00600DB8">
              <w:rPr>
                <w:rFonts w:ascii="標楷體" w:eastAsia="標楷體" w:hAnsi="標楷體" w:hint="eastAsia"/>
              </w:rPr>
              <w:t>十、同一行為受</w:t>
            </w:r>
            <w:r w:rsidRPr="00600DB8">
              <w:rPr>
                <w:rFonts w:ascii="標楷體" w:eastAsia="標楷體" w:hAnsi="標楷體"/>
              </w:rPr>
              <w:t>司法懲戒</w:t>
            </w:r>
            <w:r w:rsidRPr="00600DB8">
              <w:rPr>
                <w:rFonts w:ascii="標楷體" w:eastAsia="標楷體" w:hAnsi="標楷體" w:hint="eastAsia"/>
              </w:rPr>
              <w:t>及</w:t>
            </w:r>
            <w:r w:rsidRPr="00600DB8">
              <w:rPr>
                <w:rFonts w:ascii="標楷體" w:eastAsia="標楷體" w:hAnsi="標楷體"/>
              </w:rPr>
              <w:t>行政懲處</w:t>
            </w:r>
            <w:r w:rsidRPr="00600DB8">
              <w:rPr>
                <w:rFonts w:ascii="標楷體" w:eastAsia="標楷體" w:hAnsi="標楷體" w:hint="eastAsia"/>
              </w:rPr>
              <w:t>者，</w:t>
            </w:r>
            <w:r w:rsidRPr="00600DB8">
              <w:rPr>
                <w:rFonts w:ascii="標楷體" w:eastAsia="標楷體" w:hAnsi="標楷體"/>
              </w:rPr>
              <w:t>司法懲戒效力優於行政懲處</w:t>
            </w:r>
            <w:r w:rsidRPr="00600DB8">
              <w:rPr>
                <w:rFonts w:ascii="標楷體" w:eastAsia="標楷體" w:hAnsi="標楷體" w:hint="eastAsia"/>
              </w:rPr>
              <w:t>。(第</w:t>
            </w:r>
            <w:r>
              <w:rPr>
                <w:rFonts w:ascii="標楷體" w:eastAsia="標楷體" w:hAnsi="標楷體" w:hint="eastAsia"/>
              </w:rPr>
              <w:t>10</w:t>
            </w:r>
            <w:r w:rsidRPr="00600DB8">
              <w:rPr>
                <w:rFonts w:ascii="標楷體" w:eastAsia="標楷體" w:hAnsi="標楷體"/>
              </w:rPr>
              <w:t>條）</w:t>
            </w:r>
          </w:p>
          <w:p w:rsidR="00981A27" w:rsidRPr="00600DB8" w:rsidRDefault="00981A27" w:rsidP="00C6407C">
            <w:pPr>
              <w:pStyle w:val="HTML"/>
              <w:spacing w:line="360" w:lineRule="exact"/>
              <w:ind w:left="720" w:hangingChars="300" w:hanging="720"/>
              <w:jc w:val="both"/>
              <w:rPr>
                <w:rFonts w:ascii="標楷體" w:eastAsia="標楷體" w:hAnsi="標楷體"/>
              </w:rPr>
            </w:pPr>
            <w:r w:rsidRPr="00600DB8">
              <w:rPr>
                <w:rFonts w:ascii="標楷體" w:eastAsia="標楷體" w:hAnsi="標楷體" w:hint="eastAsia"/>
              </w:rPr>
              <w:t>十一、同一行為受剝奪或減少退休（職、伍）金之懲戒</w:t>
            </w:r>
            <w:r w:rsidRPr="00600DB8">
              <w:rPr>
                <w:rFonts w:ascii="標楷體" w:eastAsia="標楷體" w:hAnsi="標楷體"/>
              </w:rPr>
              <w:t>處分</w:t>
            </w:r>
            <w:r w:rsidRPr="00600DB8">
              <w:rPr>
                <w:rFonts w:ascii="標楷體" w:eastAsia="標楷體" w:hAnsi="標楷體" w:hint="eastAsia"/>
              </w:rPr>
              <w:t>及依其他法律規定剝奪或減少退休（職、伍）金之執行原則。(第</w:t>
            </w:r>
            <w:r>
              <w:rPr>
                <w:rFonts w:ascii="標楷體" w:eastAsia="標楷體" w:hAnsi="標楷體" w:hint="eastAsia"/>
              </w:rPr>
              <w:t>11</w:t>
            </w:r>
            <w:r w:rsidRPr="00600DB8">
              <w:rPr>
                <w:rFonts w:ascii="標楷體" w:eastAsia="標楷體" w:hAnsi="標楷體"/>
              </w:rPr>
              <w:t>條）</w:t>
            </w:r>
          </w:p>
          <w:p w:rsidR="00981A27" w:rsidRPr="00600DB8" w:rsidRDefault="00981A27" w:rsidP="00C6407C">
            <w:pPr>
              <w:pStyle w:val="HTML"/>
              <w:spacing w:line="360" w:lineRule="exact"/>
              <w:ind w:left="720" w:hangingChars="300" w:hanging="720"/>
              <w:jc w:val="both"/>
              <w:rPr>
                <w:rFonts w:ascii="標楷體" w:eastAsia="標楷體" w:hAnsi="標楷體"/>
              </w:rPr>
            </w:pPr>
            <w:r w:rsidRPr="00600DB8">
              <w:rPr>
                <w:rFonts w:ascii="標楷體" w:eastAsia="標楷體" w:hAnsi="標楷體" w:hint="eastAsia"/>
              </w:rPr>
              <w:t>十二、公務員因不同行為，受二以上懲戒處分者之執行方式。(第</w:t>
            </w:r>
            <w:r>
              <w:rPr>
                <w:rFonts w:ascii="標楷體" w:eastAsia="標楷體" w:hAnsi="標楷體" w:hint="eastAsia"/>
              </w:rPr>
              <w:t>12</w:t>
            </w:r>
            <w:r w:rsidRPr="00600DB8">
              <w:rPr>
                <w:rFonts w:ascii="標楷體" w:eastAsia="標楷體" w:hAnsi="標楷體"/>
              </w:rPr>
              <w:t>條</w:t>
            </w:r>
            <w:r>
              <w:rPr>
                <w:rFonts w:ascii="標楷體" w:eastAsia="標楷體" w:hAnsi="標楷體" w:hint="eastAsia"/>
              </w:rPr>
              <w:t>、第13</w:t>
            </w:r>
            <w:r w:rsidRPr="00600DB8">
              <w:rPr>
                <w:rFonts w:ascii="標楷體" w:eastAsia="標楷體" w:hAnsi="標楷體" w:hint="eastAsia"/>
              </w:rPr>
              <w:t>條</w:t>
            </w:r>
            <w:r w:rsidRPr="00600DB8">
              <w:rPr>
                <w:rFonts w:ascii="標楷體" w:eastAsia="標楷體" w:hAnsi="標楷體"/>
              </w:rPr>
              <w:t>）</w:t>
            </w:r>
          </w:p>
          <w:p w:rsidR="00981A27" w:rsidRPr="00600DB8" w:rsidRDefault="00981A27" w:rsidP="00C6407C">
            <w:pPr>
              <w:pStyle w:val="HTML"/>
              <w:spacing w:line="360" w:lineRule="exact"/>
              <w:ind w:left="720" w:hangingChars="300" w:hanging="720"/>
              <w:jc w:val="both"/>
              <w:rPr>
                <w:rFonts w:ascii="標楷體" w:eastAsia="標楷體" w:hAnsi="標楷體"/>
              </w:rPr>
            </w:pPr>
            <w:r w:rsidRPr="00600DB8">
              <w:rPr>
                <w:rFonts w:ascii="標楷體" w:eastAsia="標楷體" w:hAnsi="標楷體" w:hint="eastAsia"/>
              </w:rPr>
              <w:t>十三、本法所定不得晉敘、陞任或遷調主管職務期間之計算方式。(第</w:t>
            </w:r>
            <w:r>
              <w:rPr>
                <w:rFonts w:ascii="標楷體" w:eastAsia="標楷體" w:hAnsi="標楷體" w:hint="eastAsia"/>
              </w:rPr>
              <w:t>14</w:t>
            </w:r>
            <w:r w:rsidRPr="00600DB8">
              <w:rPr>
                <w:rFonts w:ascii="標楷體" w:eastAsia="標楷體" w:hAnsi="標楷體"/>
              </w:rPr>
              <w:t>條）</w:t>
            </w:r>
          </w:p>
          <w:p w:rsidR="00981A27" w:rsidRPr="00C918A8" w:rsidRDefault="00981A27" w:rsidP="00C6407C">
            <w:pPr>
              <w:spacing w:line="360" w:lineRule="exact"/>
              <w:rPr>
                <w:rFonts w:ascii="標楷體" w:eastAsia="標楷體" w:hAnsi="標楷體"/>
                <w:szCs w:val="24"/>
              </w:rPr>
            </w:pPr>
            <w:r w:rsidRPr="00600DB8">
              <w:rPr>
                <w:rFonts w:ascii="標楷體" w:eastAsia="標楷體" w:hAnsi="標楷體" w:hint="eastAsia"/>
                <w:szCs w:val="24"/>
              </w:rPr>
              <w:t>十四、本辦法之施行日期。</w:t>
            </w:r>
            <w:r w:rsidRPr="00600DB8">
              <w:rPr>
                <w:rFonts w:ascii="標楷體" w:eastAsia="標楷體" w:hAnsi="標楷體" w:hint="eastAsia"/>
              </w:rPr>
              <w:t>(</w:t>
            </w:r>
            <w:r w:rsidRPr="00600DB8">
              <w:rPr>
                <w:rFonts w:ascii="標楷體" w:eastAsia="標楷體" w:hAnsi="標楷體" w:hint="eastAsia"/>
                <w:szCs w:val="24"/>
              </w:rPr>
              <w:t>第</w:t>
            </w:r>
            <w:r>
              <w:rPr>
                <w:rFonts w:ascii="標楷體" w:eastAsia="標楷體" w:hAnsi="標楷體" w:hint="eastAsia"/>
                <w:szCs w:val="24"/>
              </w:rPr>
              <w:t>15</w:t>
            </w:r>
            <w:r w:rsidRPr="00600DB8">
              <w:rPr>
                <w:rFonts w:ascii="標楷體" w:eastAsia="標楷體" w:hAnsi="標楷體"/>
                <w:szCs w:val="24"/>
              </w:rPr>
              <w:t>條）</w:t>
            </w:r>
          </w:p>
        </w:tc>
        <w:tc>
          <w:tcPr>
            <w:tcW w:w="1042" w:type="pct"/>
            <w:shd w:val="clear" w:color="auto" w:fill="auto"/>
          </w:tcPr>
          <w:p w:rsidR="00981A27" w:rsidRPr="00A00AAE" w:rsidRDefault="00981A27" w:rsidP="00C6407C">
            <w:pPr>
              <w:spacing w:line="360" w:lineRule="exact"/>
              <w:jc w:val="both"/>
              <w:rPr>
                <w:rFonts w:ascii="標楷體" w:eastAsia="標楷體" w:hAnsi="標楷體"/>
                <w:szCs w:val="24"/>
              </w:rPr>
            </w:pPr>
            <w:r w:rsidRPr="001201B8">
              <w:rPr>
                <w:rFonts w:ascii="標楷體" w:eastAsia="標楷體" w:hAnsi="標楷體" w:hint="eastAsia"/>
                <w:szCs w:val="24"/>
              </w:rPr>
              <w:lastRenderedPageBreak/>
              <w:t>行政院人事行政總處民國105年4月25日總處培字第10500388072號函</w:t>
            </w:r>
          </w:p>
        </w:tc>
        <w:tc>
          <w:tcPr>
            <w:tcW w:w="894" w:type="pct"/>
            <w:shd w:val="clear" w:color="auto" w:fill="auto"/>
          </w:tcPr>
          <w:p w:rsidR="00981A27" w:rsidRPr="00A00AAE" w:rsidRDefault="00981A27" w:rsidP="00C6407C">
            <w:pPr>
              <w:spacing w:line="360" w:lineRule="exact"/>
              <w:jc w:val="both"/>
              <w:rPr>
                <w:rFonts w:ascii="標楷體" w:eastAsia="標楷體" w:hAnsi="標楷體"/>
                <w:szCs w:val="24"/>
              </w:rPr>
            </w:pPr>
            <w:r>
              <w:rPr>
                <w:rFonts w:ascii="標楷體" w:eastAsia="標楷體" w:hAnsi="標楷體" w:hint="eastAsia"/>
                <w:szCs w:val="24"/>
              </w:rPr>
              <w:t>臺中市政</w:t>
            </w:r>
            <w:r w:rsidRPr="001201B8">
              <w:rPr>
                <w:rFonts w:ascii="標楷體" w:eastAsia="標楷體" w:hAnsi="標楷體" w:hint="eastAsia"/>
                <w:szCs w:val="24"/>
              </w:rPr>
              <w:t>府民國105年4月27日府授人考字第1050087073號</w:t>
            </w:r>
            <w:r>
              <w:rPr>
                <w:rFonts w:ascii="標楷體" w:eastAsia="標楷體" w:hAnsi="標楷體" w:hint="eastAsia"/>
                <w:szCs w:val="24"/>
              </w:rPr>
              <w:t>函</w:t>
            </w:r>
          </w:p>
        </w:tc>
        <w:tc>
          <w:tcPr>
            <w:tcW w:w="297" w:type="pct"/>
            <w:shd w:val="clear" w:color="auto" w:fill="auto"/>
            <w:vAlign w:val="center"/>
          </w:tcPr>
          <w:p w:rsidR="00981A27" w:rsidRPr="00945ECC" w:rsidRDefault="00981A27" w:rsidP="00A63E58">
            <w:pPr>
              <w:spacing w:line="360" w:lineRule="exact"/>
              <w:jc w:val="both"/>
              <w:rPr>
                <w:rFonts w:ascii="標楷體" w:eastAsia="標楷體" w:hAnsi="標楷體"/>
                <w:szCs w:val="24"/>
              </w:rPr>
            </w:pPr>
          </w:p>
        </w:tc>
      </w:tr>
      <w:tr w:rsidR="00C6407C" w:rsidRPr="00AF1AF7" w:rsidTr="006F0BF3">
        <w:trPr>
          <w:trHeight w:val="1389"/>
        </w:trPr>
        <w:tc>
          <w:tcPr>
            <w:tcW w:w="833" w:type="pct"/>
            <w:shd w:val="clear" w:color="auto" w:fill="auto"/>
          </w:tcPr>
          <w:p w:rsidR="00C6407C" w:rsidRPr="004748A2" w:rsidRDefault="00C6407C" w:rsidP="00C6407C">
            <w:pPr>
              <w:pStyle w:val="HTML"/>
              <w:spacing w:line="360" w:lineRule="exact"/>
              <w:jc w:val="both"/>
              <w:rPr>
                <w:rFonts w:ascii="標楷體" w:eastAsia="標楷體" w:hAnsi="標楷體"/>
              </w:rPr>
            </w:pPr>
            <w:r w:rsidRPr="00C6407C">
              <w:rPr>
                <w:rFonts w:ascii="標楷體" w:eastAsia="標楷體" w:hAnsi="標楷體" w:hint="eastAsia"/>
              </w:rPr>
              <w:lastRenderedPageBreak/>
              <w:t>有關現職機要人員調整同官等或較低官等機要職務時，如其為具有公務人員任用資格且經銓敘部銓敘審定有案者，其俸級之核敘。</w:t>
            </w:r>
          </w:p>
        </w:tc>
        <w:tc>
          <w:tcPr>
            <w:tcW w:w="1934" w:type="pct"/>
            <w:shd w:val="clear" w:color="auto" w:fill="auto"/>
          </w:tcPr>
          <w:p w:rsidR="00C6407C" w:rsidRPr="00C6407C" w:rsidRDefault="00C6407C" w:rsidP="00C6407C">
            <w:pPr>
              <w:pStyle w:val="HTML"/>
              <w:numPr>
                <w:ilvl w:val="0"/>
                <w:numId w:val="28"/>
              </w:numPr>
              <w:spacing w:line="360" w:lineRule="exact"/>
              <w:jc w:val="both"/>
              <w:rPr>
                <w:rFonts w:ascii="標楷體" w:eastAsia="標楷體" w:hAnsi="標楷體"/>
              </w:rPr>
            </w:pPr>
            <w:r w:rsidRPr="00C6407C">
              <w:rPr>
                <w:rFonts w:ascii="標楷體" w:eastAsia="標楷體" w:hAnsi="標楷體"/>
              </w:rPr>
              <w:t>現職機要人員調整同官等或較低官等機要職務時，如其為具有公務人員任用資格且經</w:t>
            </w:r>
            <w:r w:rsidRPr="00C6407C">
              <w:rPr>
                <w:rFonts w:ascii="標楷體" w:eastAsia="標楷體" w:hAnsi="標楷體" w:hint="eastAsia"/>
              </w:rPr>
              <w:t>銓敘</w:t>
            </w:r>
            <w:r w:rsidRPr="00C6407C">
              <w:rPr>
                <w:rFonts w:ascii="標楷體" w:eastAsia="標楷體" w:hAnsi="標楷體"/>
              </w:rPr>
              <w:t>部銓敘審定有案者，其俸級之核敘，應依公務人員俸給法（以下簡稱俸給法）施行細則第5條第1項第3款規定，自擬任職務所列職等最低俸級起敘；惟其起敘之俸級如較原以公務人員任用資格最後銓敘審定有案之俸級為低時，得改以其原公務人員任用資格最後銓敘審定有案之俸級起敘。至其原任機要年資比照合於公務人員考績法第11條之規定，得於該職務列等範圍內晉升職等，如尚有積餘年資合於俸給法第17條規定，得按年核計加級。</w:t>
            </w:r>
          </w:p>
          <w:p w:rsidR="00C6407C" w:rsidRPr="004748A2" w:rsidRDefault="00C6407C" w:rsidP="00C6407C">
            <w:pPr>
              <w:pStyle w:val="HTML"/>
              <w:numPr>
                <w:ilvl w:val="0"/>
                <w:numId w:val="28"/>
              </w:numPr>
              <w:spacing w:line="360" w:lineRule="exact"/>
              <w:jc w:val="both"/>
              <w:rPr>
                <w:rFonts w:ascii="標楷體" w:eastAsia="標楷體" w:hAnsi="標楷體"/>
              </w:rPr>
            </w:pPr>
            <w:r w:rsidRPr="00C6407C">
              <w:rPr>
                <w:rFonts w:ascii="標楷體" w:eastAsia="標楷體" w:hAnsi="標楷體"/>
              </w:rPr>
              <w:t>前開人員業經</w:t>
            </w:r>
            <w:r w:rsidRPr="00C6407C">
              <w:rPr>
                <w:rFonts w:ascii="標楷體" w:eastAsia="標楷體" w:hAnsi="標楷體" w:hint="eastAsia"/>
              </w:rPr>
              <w:t>銓敘</w:t>
            </w:r>
            <w:r w:rsidRPr="00C6407C">
              <w:rPr>
                <w:rFonts w:ascii="標楷體" w:eastAsia="標楷體" w:hAnsi="標楷體"/>
              </w:rPr>
              <w:t>部依俸給法施行細則第5條第1項第3款規定銓敘審定，且迄今機要職務所敘俸級仍低於原公務人員任用資格最後銓敘審定有案之俸級者，得於3個月內依</w:t>
            </w:r>
            <w:r w:rsidRPr="00C6407C">
              <w:rPr>
                <w:rFonts w:ascii="標楷體" w:eastAsia="標楷體" w:hAnsi="標楷體" w:hint="eastAsia"/>
              </w:rPr>
              <w:t>銓敘</w:t>
            </w:r>
            <w:r w:rsidRPr="00C6407C">
              <w:rPr>
                <w:rFonts w:ascii="標楷體" w:eastAsia="標楷體" w:hAnsi="標楷體"/>
              </w:rPr>
              <w:t>令規定申請改敘，並自105年4月20日起生效。</w:t>
            </w:r>
          </w:p>
        </w:tc>
        <w:tc>
          <w:tcPr>
            <w:tcW w:w="1042" w:type="pct"/>
            <w:shd w:val="clear" w:color="auto" w:fill="auto"/>
          </w:tcPr>
          <w:p w:rsidR="00C6407C" w:rsidRPr="004748A2" w:rsidRDefault="00C6407C" w:rsidP="00C6407C">
            <w:pPr>
              <w:pStyle w:val="HTML"/>
              <w:spacing w:line="360" w:lineRule="exact"/>
              <w:jc w:val="both"/>
              <w:rPr>
                <w:rFonts w:ascii="標楷體" w:eastAsia="標楷體" w:hAnsi="標楷體"/>
              </w:rPr>
            </w:pPr>
            <w:r w:rsidRPr="00C6407C">
              <w:rPr>
                <w:rFonts w:ascii="標楷體" w:eastAsia="標楷體" w:hAnsi="標楷體" w:hint="eastAsia"/>
              </w:rPr>
              <w:t>敘部民國105年4月20日部銓二字第1054096222令</w:t>
            </w:r>
          </w:p>
        </w:tc>
        <w:tc>
          <w:tcPr>
            <w:tcW w:w="894" w:type="pct"/>
            <w:shd w:val="clear" w:color="auto" w:fill="auto"/>
          </w:tcPr>
          <w:p w:rsidR="00C6407C" w:rsidRPr="004748A2" w:rsidRDefault="00C6407C" w:rsidP="00C6407C">
            <w:pPr>
              <w:pStyle w:val="HTML"/>
              <w:spacing w:line="360" w:lineRule="exact"/>
              <w:jc w:val="both"/>
              <w:rPr>
                <w:rFonts w:ascii="標楷體" w:eastAsia="標楷體" w:hAnsi="標楷體"/>
              </w:rPr>
            </w:pPr>
            <w:r w:rsidRPr="004748A2">
              <w:rPr>
                <w:rFonts w:ascii="標楷體" w:eastAsia="標楷體" w:hAnsi="標楷體" w:hint="eastAsia"/>
              </w:rPr>
              <w:t>臺中市政府</w:t>
            </w:r>
            <w:r w:rsidRPr="00C6407C">
              <w:rPr>
                <w:rFonts w:ascii="標楷體" w:eastAsia="標楷體" w:hAnsi="標楷體" w:hint="eastAsia"/>
              </w:rPr>
              <w:t>民國105年4月25日府授人給字第1050085456號函</w:t>
            </w:r>
          </w:p>
        </w:tc>
        <w:tc>
          <w:tcPr>
            <w:tcW w:w="297" w:type="pct"/>
            <w:shd w:val="clear" w:color="auto" w:fill="auto"/>
            <w:vAlign w:val="center"/>
          </w:tcPr>
          <w:p w:rsidR="00C6407C" w:rsidRDefault="00C6407C" w:rsidP="00A63E58">
            <w:pPr>
              <w:spacing w:line="360" w:lineRule="exact"/>
              <w:jc w:val="both"/>
              <w:rPr>
                <w:rFonts w:ascii="標楷體" w:eastAsia="標楷體" w:hAnsi="標楷體" w:cs="華康標楷體"/>
                <w:szCs w:val="24"/>
              </w:rPr>
            </w:pPr>
          </w:p>
        </w:tc>
      </w:tr>
    </w:tbl>
    <w:p w:rsidR="00263C0A" w:rsidRPr="004923F8" w:rsidRDefault="00263C0A" w:rsidP="00E14579">
      <w:pPr>
        <w:spacing w:line="360" w:lineRule="exact"/>
        <w:jc w:val="both"/>
        <w:rPr>
          <w:rFonts w:ascii="標楷體" w:eastAsia="標楷體" w:hAnsi="標楷體"/>
          <w:sz w:val="32"/>
          <w:szCs w:val="32"/>
        </w:rPr>
      </w:pPr>
    </w:p>
    <w:sectPr w:rsidR="00263C0A" w:rsidRPr="004923F8" w:rsidSect="00197B06">
      <w:pgSz w:w="16838" w:h="11906" w:orient="landscape"/>
      <w:pgMar w:top="1134" w:right="1440" w:bottom="993" w:left="1440" w:header="851" w:footer="107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0C6" w:rsidRDefault="00C810C6" w:rsidP="001D5F40">
      <w:r>
        <w:separator/>
      </w:r>
    </w:p>
  </w:endnote>
  <w:endnote w:type="continuationSeparator" w:id="0">
    <w:p w:rsidR="00C810C6" w:rsidRDefault="00C810C6"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notTrueType/>
    <w:pitch w:val="fixed"/>
    <w:sig w:usb0="00000001" w:usb1="08080000" w:usb2="00000010" w:usb3="00000000" w:csb0="00100000" w:csb1="00000000"/>
  </w:font>
  <w:font w:name="華康標楷體">
    <w:charset w:val="00"/>
    <w:family w:val="script"/>
    <w:pitch w:val="fixed"/>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0C6" w:rsidRDefault="00C810C6" w:rsidP="001D5F40">
      <w:r>
        <w:separator/>
      </w:r>
    </w:p>
  </w:footnote>
  <w:footnote w:type="continuationSeparator" w:id="0">
    <w:p w:rsidR="00C810C6" w:rsidRDefault="00C810C6"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D2BF9"/>
    <w:multiLevelType w:val="hybridMultilevel"/>
    <w:tmpl w:val="B33CA258"/>
    <w:lvl w:ilvl="0" w:tplc="5F6AF31E">
      <w:start w:val="1"/>
      <w:numFmt w:val="taiwaneseCountingThousand"/>
      <w:lvlText w:val="(%1)"/>
      <w:lvlJc w:val="left"/>
      <w:pPr>
        <w:ind w:left="480" w:hanging="480"/>
      </w:pPr>
      <w:rPr>
        <w:rFonts w:hint="default"/>
      </w:rPr>
    </w:lvl>
    <w:lvl w:ilvl="1" w:tplc="C54692B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32559DD"/>
    <w:multiLevelType w:val="singleLevel"/>
    <w:tmpl w:val="72DE29C4"/>
    <w:lvl w:ilvl="0">
      <w:start w:val="1"/>
      <w:numFmt w:val="taiwaneseCountingThousand"/>
      <w:lvlText w:val="(%1)"/>
      <w:lvlJc w:val="left"/>
      <w:pPr>
        <w:ind w:left="850" w:hanging="425"/>
      </w:pPr>
      <w:rPr>
        <w:rFonts w:hint="default"/>
      </w:rPr>
    </w:lvl>
  </w:abstractNum>
  <w:abstractNum w:abstractNumId="2">
    <w:nsid w:val="091D4399"/>
    <w:multiLevelType w:val="hybridMultilevel"/>
    <w:tmpl w:val="005E94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674332"/>
    <w:multiLevelType w:val="hybridMultilevel"/>
    <w:tmpl w:val="21867C28"/>
    <w:lvl w:ilvl="0" w:tplc="5F6AF31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6E107A"/>
    <w:multiLevelType w:val="hybridMultilevel"/>
    <w:tmpl w:val="05C4B4A8"/>
    <w:lvl w:ilvl="0" w:tplc="409E401C">
      <w:start w:val="1"/>
      <w:numFmt w:val="taiwaneseCountingThousand"/>
      <w:lvlText w:val="%1、"/>
      <w:lvlJc w:val="left"/>
      <w:pPr>
        <w:ind w:left="48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1354B15"/>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483219"/>
    <w:multiLevelType w:val="multilevel"/>
    <w:tmpl w:val="FD30CEFC"/>
    <w:numStyleLink w:val="2"/>
  </w:abstractNum>
  <w:abstractNum w:abstractNumId="7">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8">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9">
    <w:nsid w:val="28D35208"/>
    <w:multiLevelType w:val="hybridMultilevel"/>
    <w:tmpl w:val="88D24C46"/>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A4728CF"/>
    <w:multiLevelType w:val="hybridMultilevel"/>
    <w:tmpl w:val="911C7E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39E6A1B"/>
    <w:multiLevelType w:val="hybridMultilevel"/>
    <w:tmpl w:val="7ABE38CE"/>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5AD7D18"/>
    <w:multiLevelType w:val="hybridMultilevel"/>
    <w:tmpl w:val="C98A2666"/>
    <w:lvl w:ilvl="0" w:tplc="FCCA9842">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35FF2A46"/>
    <w:multiLevelType w:val="hybridMultilevel"/>
    <w:tmpl w:val="BC06A430"/>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2B7ABE"/>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FC74825"/>
    <w:multiLevelType w:val="hybridMultilevel"/>
    <w:tmpl w:val="22488CB6"/>
    <w:lvl w:ilvl="0" w:tplc="3F343740">
      <w:start w:val="1"/>
      <w:numFmt w:val="decimal"/>
      <w:lvlText w:val="%1."/>
      <w:lvlJc w:val="left"/>
      <w:pPr>
        <w:ind w:left="1527" w:hanging="360"/>
      </w:pPr>
      <w:rPr>
        <w:rFonts w:hint="default"/>
      </w:rPr>
    </w:lvl>
    <w:lvl w:ilvl="1" w:tplc="04090019" w:tentative="1">
      <w:start w:val="1"/>
      <w:numFmt w:val="ideographTraditional"/>
      <w:lvlText w:val="%2、"/>
      <w:lvlJc w:val="left"/>
      <w:pPr>
        <w:ind w:left="2127" w:hanging="480"/>
      </w:pPr>
    </w:lvl>
    <w:lvl w:ilvl="2" w:tplc="0409001B" w:tentative="1">
      <w:start w:val="1"/>
      <w:numFmt w:val="lowerRoman"/>
      <w:lvlText w:val="%3."/>
      <w:lvlJc w:val="right"/>
      <w:pPr>
        <w:ind w:left="2607" w:hanging="480"/>
      </w:pPr>
    </w:lvl>
    <w:lvl w:ilvl="3" w:tplc="0409000F" w:tentative="1">
      <w:start w:val="1"/>
      <w:numFmt w:val="decimal"/>
      <w:lvlText w:val="%4."/>
      <w:lvlJc w:val="left"/>
      <w:pPr>
        <w:ind w:left="3087" w:hanging="480"/>
      </w:pPr>
    </w:lvl>
    <w:lvl w:ilvl="4" w:tplc="04090019" w:tentative="1">
      <w:start w:val="1"/>
      <w:numFmt w:val="ideographTraditional"/>
      <w:lvlText w:val="%5、"/>
      <w:lvlJc w:val="left"/>
      <w:pPr>
        <w:ind w:left="3567" w:hanging="480"/>
      </w:pPr>
    </w:lvl>
    <w:lvl w:ilvl="5" w:tplc="0409001B" w:tentative="1">
      <w:start w:val="1"/>
      <w:numFmt w:val="lowerRoman"/>
      <w:lvlText w:val="%6."/>
      <w:lvlJc w:val="right"/>
      <w:pPr>
        <w:ind w:left="4047" w:hanging="480"/>
      </w:pPr>
    </w:lvl>
    <w:lvl w:ilvl="6" w:tplc="0409000F" w:tentative="1">
      <w:start w:val="1"/>
      <w:numFmt w:val="decimal"/>
      <w:lvlText w:val="%7."/>
      <w:lvlJc w:val="left"/>
      <w:pPr>
        <w:ind w:left="4527" w:hanging="480"/>
      </w:pPr>
    </w:lvl>
    <w:lvl w:ilvl="7" w:tplc="04090019" w:tentative="1">
      <w:start w:val="1"/>
      <w:numFmt w:val="ideographTraditional"/>
      <w:lvlText w:val="%8、"/>
      <w:lvlJc w:val="left"/>
      <w:pPr>
        <w:ind w:left="5007" w:hanging="480"/>
      </w:pPr>
    </w:lvl>
    <w:lvl w:ilvl="8" w:tplc="0409001B" w:tentative="1">
      <w:start w:val="1"/>
      <w:numFmt w:val="lowerRoman"/>
      <w:lvlText w:val="%9."/>
      <w:lvlJc w:val="right"/>
      <w:pPr>
        <w:ind w:left="5487" w:hanging="480"/>
      </w:pPr>
    </w:lvl>
  </w:abstractNum>
  <w:abstractNum w:abstractNumId="16">
    <w:nsid w:val="4FF10DA0"/>
    <w:multiLevelType w:val="hybridMultilevel"/>
    <w:tmpl w:val="E7009EDC"/>
    <w:lvl w:ilvl="0" w:tplc="20F6F07C">
      <w:start w:val="1"/>
      <w:numFmt w:val="taiwaneseCountingThousand"/>
      <w:lvlText w:val="%1、"/>
      <w:lvlJc w:val="left"/>
      <w:pPr>
        <w:ind w:left="800" w:hanging="480"/>
      </w:pPr>
      <w:rPr>
        <w:rFonts w:hint="eastAsia"/>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17">
    <w:nsid w:val="51625D3F"/>
    <w:multiLevelType w:val="hybridMultilevel"/>
    <w:tmpl w:val="C45C8CA6"/>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55F97762"/>
    <w:multiLevelType w:val="hybridMultilevel"/>
    <w:tmpl w:val="DE226236"/>
    <w:lvl w:ilvl="0" w:tplc="76181034">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8AE5909"/>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610267D6"/>
    <w:multiLevelType w:val="hybridMultilevel"/>
    <w:tmpl w:val="05C4B4A8"/>
    <w:lvl w:ilvl="0" w:tplc="409E401C">
      <w:start w:val="1"/>
      <w:numFmt w:val="taiwaneseCountingThousand"/>
      <w:lvlText w:val="%1、"/>
      <w:lvlJc w:val="left"/>
      <w:pPr>
        <w:ind w:left="600" w:hanging="480"/>
      </w:pPr>
      <w:rPr>
        <w:rFonts w:hint="default"/>
        <w:b w:val="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1">
    <w:nsid w:val="63F74885"/>
    <w:multiLevelType w:val="hybridMultilevel"/>
    <w:tmpl w:val="8BAA6A92"/>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652C037F"/>
    <w:multiLevelType w:val="hybridMultilevel"/>
    <w:tmpl w:val="C26431B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72A57EDF"/>
    <w:multiLevelType w:val="hybridMultilevel"/>
    <w:tmpl w:val="09B6F950"/>
    <w:lvl w:ilvl="0" w:tplc="1AAE00E6">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4A51EFD"/>
    <w:multiLevelType w:val="hybridMultilevel"/>
    <w:tmpl w:val="33909486"/>
    <w:lvl w:ilvl="0" w:tplc="48C2ACFC">
      <w:start w:val="1"/>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A666969"/>
    <w:multiLevelType w:val="hybridMultilevel"/>
    <w:tmpl w:val="E0723088"/>
    <w:lvl w:ilvl="0" w:tplc="5E4C2864">
      <w:start w:val="1"/>
      <w:numFmt w:val="taiwaneseCountingThousand"/>
      <w:lvlText w:val="%1、"/>
      <w:lvlJc w:val="left"/>
      <w:pPr>
        <w:ind w:left="420" w:hanging="4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F3901D1"/>
    <w:multiLevelType w:val="hybridMultilevel"/>
    <w:tmpl w:val="F264921A"/>
    <w:lvl w:ilvl="0" w:tplc="79AC1A30">
      <w:start w:val="1"/>
      <w:numFmt w:val="taiwaneseCountingThousand"/>
      <w:lvlText w:val="%1、"/>
      <w:lvlJc w:val="left"/>
      <w:pPr>
        <w:ind w:left="800" w:hanging="480"/>
      </w:pPr>
      <w:rPr>
        <w:rFonts w:hint="eastAsia"/>
        <w:sz w:val="24"/>
        <w:szCs w:val="24"/>
      </w:rPr>
    </w:lvl>
    <w:lvl w:ilvl="1" w:tplc="04090019" w:tentative="1">
      <w:start w:val="1"/>
      <w:numFmt w:val="ideographTraditional"/>
      <w:lvlText w:val="%2、"/>
      <w:lvlJc w:val="left"/>
      <w:pPr>
        <w:ind w:left="1280" w:hanging="480"/>
      </w:pPr>
    </w:lvl>
    <w:lvl w:ilvl="2" w:tplc="0409001B" w:tentative="1">
      <w:start w:val="1"/>
      <w:numFmt w:val="lowerRoman"/>
      <w:lvlText w:val="%3."/>
      <w:lvlJc w:val="right"/>
      <w:pPr>
        <w:ind w:left="1760" w:hanging="480"/>
      </w:pPr>
    </w:lvl>
    <w:lvl w:ilvl="3" w:tplc="0409000F" w:tentative="1">
      <w:start w:val="1"/>
      <w:numFmt w:val="decimal"/>
      <w:lvlText w:val="%4."/>
      <w:lvlJc w:val="left"/>
      <w:pPr>
        <w:ind w:left="2240" w:hanging="480"/>
      </w:pPr>
    </w:lvl>
    <w:lvl w:ilvl="4" w:tplc="04090019" w:tentative="1">
      <w:start w:val="1"/>
      <w:numFmt w:val="ideographTraditional"/>
      <w:lvlText w:val="%5、"/>
      <w:lvlJc w:val="left"/>
      <w:pPr>
        <w:ind w:left="2720" w:hanging="480"/>
      </w:pPr>
    </w:lvl>
    <w:lvl w:ilvl="5" w:tplc="0409001B" w:tentative="1">
      <w:start w:val="1"/>
      <w:numFmt w:val="lowerRoman"/>
      <w:lvlText w:val="%6."/>
      <w:lvlJc w:val="right"/>
      <w:pPr>
        <w:ind w:left="3200" w:hanging="480"/>
      </w:pPr>
    </w:lvl>
    <w:lvl w:ilvl="6" w:tplc="0409000F" w:tentative="1">
      <w:start w:val="1"/>
      <w:numFmt w:val="decimal"/>
      <w:lvlText w:val="%7."/>
      <w:lvlJc w:val="left"/>
      <w:pPr>
        <w:ind w:left="3680" w:hanging="480"/>
      </w:pPr>
    </w:lvl>
    <w:lvl w:ilvl="7" w:tplc="04090019" w:tentative="1">
      <w:start w:val="1"/>
      <w:numFmt w:val="ideographTraditional"/>
      <w:lvlText w:val="%8、"/>
      <w:lvlJc w:val="left"/>
      <w:pPr>
        <w:ind w:left="4160" w:hanging="480"/>
      </w:pPr>
    </w:lvl>
    <w:lvl w:ilvl="8" w:tplc="0409001B" w:tentative="1">
      <w:start w:val="1"/>
      <w:numFmt w:val="lowerRoman"/>
      <w:lvlText w:val="%9."/>
      <w:lvlJc w:val="right"/>
      <w:pPr>
        <w:ind w:left="4640" w:hanging="480"/>
      </w:pPr>
    </w:lvl>
  </w:abstractNum>
  <w:abstractNum w:abstractNumId="27">
    <w:nsid w:val="7FB21C40"/>
    <w:multiLevelType w:val="hybridMultilevel"/>
    <w:tmpl w:val="ED9ACAC8"/>
    <w:lvl w:ilvl="0" w:tplc="499E8EAC">
      <w:start w:val="1"/>
      <w:numFmt w:val="taiwaneseCountingThousand"/>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24"/>
  </w:num>
  <w:num w:numId="2">
    <w:abstractNumId w:val="13"/>
  </w:num>
  <w:num w:numId="3">
    <w:abstractNumId w:val="25"/>
  </w:num>
  <w:num w:numId="4">
    <w:abstractNumId w:val="21"/>
  </w:num>
  <w:num w:numId="5">
    <w:abstractNumId w:val="14"/>
  </w:num>
  <w:num w:numId="6">
    <w:abstractNumId w:val="5"/>
  </w:num>
  <w:num w:numId="7">
    <w:abstractNumId w:val="19"/>
  </w:num>
  <w:num w:numId="8">
    <w:abstractNumId w:val="18"/>
  </w:num>
  <w:num w:numId="9">
    <w:abstractNumId w:val="16"/>
  </w:num>
  <w:num w:numId="10">
    <w:abstractNumId w:val="27"/>
  </w:num>
  <w:num w:numId="11">
    <w:abstractNumId w:val="15"/>
  </w:num>
  <w:num w:numId="12">
    <w:abstractNumId w:val="20"/>
  </w:num>
  <w:num w:numId="13">
    <w:abstractNumId w:val="4"/>
  </w:num>
  <w:num w:numId="14">
    <w:abstractNumId w:val="26"/>
  </w:num>
  <w:num w:numId="15">
    <w:abstractNumId w:val="10"/>
  </w:num>
  <w:num w:numId="16">
    <w:abstractNumId w:val="12"/>
  </w:num>
  <w:num w:numId="17">
    <w:abstractNumId w:val="0"/>
  </w:num>
  <w:num w:numId="18">
    <w:abstractNumId w:val="3"/>
  </w:num>
  <w:num w:numId="19">
    <w:abstractNumId w:val="7"/>
  </w:num>
  <w:num w:numId="20">
    <w:abstractNumId w:val="8"/>
  </w:num>
  <w:num w:numId="21">
    <w:abstractNumId w:val="1"/>
  </w:num>
  <w:num w:numId="22">
    <w:abstractNumId w:val="6"/>
    <w:lvlOverride w:ilvl="0">
      <w:lvl w:ilvl="0">
        <w:start w:val="1"/>
        <w:numFmt w:val="taiwaneseCountingThousand"/>
        <w:lvlText w:val="(%1)"/>
        <w:lvlJc w:val="left"/>
        <w:pPr>
          <w:ind w:left="905" w:hanging="480"/>
        </w:pPr>
        <w:rPr>
          <w:rFonts w:hint="default"/>
        </w:rPr>
      </w:lvl>
    </w:lvlOverride>
    <w:lvlOverride w:ilvl="1">
      <w:lvl w:ilvl="1" w:tentative="1">
        <w:start w:val="1"/>
        <w:numFmt w:val="ideographTraditional"/>
        <w:lvlText w:val="%2、"/>
        <w:lvlJc w:val="left"/>
        <w:pPr>
          <w:ind w:left="1385" w:hanging="480"/>
        </w:pPr>
      </w:lvl>
    </w:lvlOverride>
    <w:lvlOverride w:ilvl="2">
      <w:lvl w:ilvl="2" w:tentative="1">
        <w:start w:val="1"/>
        <w:numFmt w:val="lowerRoman"/>
        <w:lvlText w:val="%3."/>
        <w:lvlJc w:val="right"/>
        <w:pPr>
          <w:ind w:left="1865" w:hanging="480"/>
        </w:pPr>
      </w:lvl>
    </w:lvlOverride>
    <w:lvlOverride w:ilvl="3">
      <w:lvl w:ilvl="3" w:tentative="1">
        <w:start w:val="1"/>
        <w:numFmt w:val="decimal"/>
        <w:lvlText w:val="%4."/>
        <w:lvlJc w:val="left"/>
        <w:pPr>
          <w:ind w:left="2345" w:hanging="480"/>
        </w:pPr>
      </w:lvl>
    </w:lvlOverride>
    <w:lvlOverride w:ilvl="4">
      <w:lvl w:ilvl="4" w:tentative="1">
        <w:start w:val="1"/>
        <w:numFmt w:val="ideographTraditional"/>
        <w:lvlText w:val="%5、"/>
        <w:lvlJc w:val="left"/>
        <w:pPr>
          <w:ind w:left="2825" w:hanging="480"/>
        </w:pPr>
      </w:lvl>
    </w:lvlOverride>
    <w:lvlOverride w:ilvl="5">
      <w:lvl w:ilvl="5" w:tentative="1">
        <w:start w:val="1"/>
        <w:numFmt w:val="lowerRoman"/>
        <w:lvlText w:val="%6."/>
        <w:lvlJc w:val="right"/>
        <w:pPr>
          <w:ind w:left="3305" w:hanging="480"/>
        </w:pPr>
      </w:lvl>
    </w:lvlOverride>
    <w:lvlOverride w:ilvl="6">
      <w:lvl w:ilvl="6" w:tentative="1">
        <w:start w:val="1"/>
        <w:numFmt w:val="decimal"/>
        <w:lvlText w:val="%7."/>
        <w:lvlJc w:val="left"/>
        <w:pPr>
          <w:ind w:left="3785" w:hanging="480"/>
        </w:pPr>
      </w:lvl>
    </w:lvlOverride>
    <w:lvlOverride w:ilvl="7">
      <w:lvl w:ilvl="7" w:tentative="1">
        <w:start w:val="1"/>
        <w:numFmt w:val="ideographTraditional"/>
        <w:lvlText w:val="%8、"/>
        <w:lvlJc w:val="left"/>
        <w:pPr>
          <w:ind w:left="4265" w:hanging="480"/>
        </w:pPr>
      </w:lvl>
    </w:lvlOverride>
    <w:lvlOverride w:ilvl="8">
      <w:lvl w:ilvl="8" w:tentative="1">
        <w:start w:val="1"/>
        <w:numFmt w:val="lowerRoman"/>
        <w:lvlText w:val="%9."/>
        <w:lvlJc w:val="right"/>
        <w:pPr>
          <w:ind w:left="4745" w:hanging="480"/>
        </w:pPr>
      </w:lvl>
    </w:lvlOverride>
  </w:num>
  <w:num w:numId="23">
    <w:abstractNumId w:val="2"/>
  </w:num>
  <w:num w:numId="24">
    <w:abstractNumId w:val="17"/>
  </w:num>
  <w:num w:numId="25">
    <w:abstractNumId w:val="9"/>
  </w:num>
  <w:num w:numId="26">
    <w:abstractNumId w:val="11"/>
  </w:num>
  <w:num w:numId="27">
    <w:abstractNumId w:val="23"/>
  </w:num>
  <w:num w:numId="2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6254"/>
    <w:rsid w:val="00013967"/>
    <w:rsid w:val="00014BC9"/>
    <w:rsid w:val="00016C91"/>
    <w:rsid w:val="00017E2A"/>
    <w:rsid w:val="00021779"/>
    <w:rsid w:val="00021BB2"/>
    <w:rsid w:val="000243E4"/>
    <w:rsid w:val="00025854"/>
    <w:rsid w:val="00025A58"/>
    <w:rsid w:val="000263C2"/>
    <w:rsid w:val="0002674D"/>
    <w:rsid w:val="0002788E"/>
    <w:rsid w:val="0003154D"/>
    <w:rsid w:val="00033DAA"/>
    <w:rsid w:val="00053B2C"/>
    <w:rsid w:val="00073566"/>
    <w:rsid w:val="00075E8E"/>
    <w:rsid w:val="0008425D"/>
    <w:rsid w:val="00087A0C"/>
    <w:rsid w:val="00094B50"/>
    <w:rsid w:val="000960C3"/>
    <w:rsid w:val="000A1A7A"/>
    <w:rsid w:val="000A45B9"/>
    <w:rsid w:val="000A46E1"/>
    <w:rsid w:val="000A6D64"/>
    <w:rsid w:val="000B0F10"/>
    <w:rsid w:val="000B343C"/>
    <w:rsid w:val="000B7789"/>
    <w:rsid w:val="000C0AB2"/>
    <w:rsid w:val="000C1C7F"/>
    <w:rsid w:val="000D1BA9"/>
    <w:rsid w:val="000D3665"/>
    <w:rsid w:val="000E43CF"/>
    <w:rsid w:val="000E74C6"/>
    <w:rsid w:val="001137A1"/>
    <w:rsid w:val="00113D7D"/>
    <w:rsid w:val="001145B0"/>
    <w:rsid w:val="001176C6"/>
    <w:rsid w:val="0013190C"/>
    <w:rsid w:val="00132800"/>
    <w:rsid w:val="00133691"/>
    <w:rsid w:val="0013551A"/>
    <w:rsid w:val="00137B32"/>
    <w:rsid w:val="001465F9"/>
    <w:rsid w:val="00156194"/>
    <w:rsid w:val="00160211"/>
    <w:rsid w:val="001768AF"/>
    <w:rsid w:val="001809CA"/>
    <w:rsid w:val="00182146"/>
    <w:rsid w:val="00182BBB"/>
    <w:rsid w:val="001858DC"/>
    <w:rsid w:val="00190311"/>
    <w:rsid w:val="0019320E"/>
    <w:rsid w:val="00197B06"/>
    <w:rsid w:val="001C3E8C"/>
    <w:rsid w:val="001C5DBB"/>
    <w:rsid w:val="001C6239"/>
    <w:rsid w:val="001D008D"/>
    <w:rsid w:val="001D200B"/>
    <w:rsid w:val="001D56F3"/>
    <w:rsid w:val="001D5F40"/>
    <w:rsid w:val="001D70A5"/>
    <w:rsid w:val="001E039C"/>
    <w:rsid w:val="001E1A13"/>
    <w:rsid w:val="001E2720"/>
    <w:rsid w:val="001E30D9"/>
    <w:rsid w:val="001E35AF"/>
    <w:rsid w:val="001E474A"/>
    <w:rsid w:val="001E717A"/>
    <w:rsid w:val="001F1F68"/>
    <w:rsid w:val="001F2323"/>
    <w:rsid w:val="001F7481"/>
    <w:rsid w:val="0020668C"/>
    <w:rsid w:val="00213799"/>
    <w:rsid w:val="00214261"/>
    <w:rsid w:val="00217482"/>
    <w:rsid w:val="00222D70"/>
    <w:rsid w:val="00232381"/>
    <w:rsid w:val="0024565B"/>
    <w:rsid w:val="002523A0"/>
    <w:rsid w:val="00253D3E"/>
    <w:rsid w:val="00263C0A"/>
    <w:rsid w:val="002823B3"/>
    <w:rsid w:val="002827AF"/>
    <w:rsid w:val="00284D1F"/>
    <w:rsid w:val="00286958"/>
    <w:rsid w:val="00292068"/>
    <w:rsid w:val="002A70C6"/>
    <w:rsid w:val="002A7CEE"/>
    <w:rsid w:val="002B258F"/>
    <w:rsid w:val="002B4F14"/>
    <w:rsid w:val="002B5F25"/>
    <w:rsid w:val="002B5F8B"/>
    <w:rsid w:val="002C04E4"/>
    <w:rsid w:val="002C1DDD"/>
    <w:rsid w:val="002C31F5"/>
    <w:rsid w:val="002D2AF7"/>
    <w:rsid w:val="002D57FE"/>
    <w:rsid w:val="002E144B"/>
    <w:rsid w:val="002E5371"/>
    <w:rsid w:val="002F130A"/>
    <w:rsid w:val="00300A4B"/>
    <w:rsid w:val="00316FC3"/>
    <w:rsid w:val="00325688"/>
    <w:rsid w:val="003366FA"/>
    <w:rsid w:val="0034364C"/>
    <w:rsid w:val="00347FB5"/>
    <w:rsid w:val="00353851"/>
    <w:rsid w:val="00353DE5"/>
    <w:rsid w:val="0036034E"/>
    <w:rsid w:val="00361DA8"/>
    <w:rsid w:val="0036206B"/>
    <w:rsid w:val="00362E5D"/>
    <w:rsid w:val="00364800"/>
    <w:rsid w:val="00375F39"/>
    <w:rsid w:val="00385F55"/>
    <w:rsid w:val="003906EB"/>
    <w:rsid w:val="003947D5"/>
    <w:rsid w:val="003A2027"/>
    <w:rsid w:val="003A2391"/>
    <w:rsid w:val="003A3B97"/>
    <w:rsid w:val="003A4483"/>
    <w:rsid w:val="003A4EDD"/>
    <w:rsid w:val="003A5080"/>
    <w:rsid w:val="003A6BBD"/>
    <w:rsid w:val="003B0FA4"/>
    <w:rsid w:val="003B385E"/>
    <w:rsid w:val="003B3A83"/>
    <w:rsid w:val="003B7AD2"/>
    <w:rsid w:val="003C0FAB"/>
    <w:rsid w:val="003C20A1"/>
    <w:rsid w:val="003C2C62"/>
    <w:rsid w:val="003E2155"/>
    <w:rsid w:val="003E403C"/>
    <w:rsid w:val="003E7158"/>
    <w:rsid w:val="003F016C"/>
    <w:rsid w:val="00407191"/>
    <w:rsid w:val="004121A3"/>
    <w:rsid w:val="0042003F"/>
    <w:rsid w:val="00420657"/>
    <w:rsid w:val="00420912"/>
    <w:rsid w:val="00422BEB"/>
    <w:rsid w:val="004246F0"/>
    <w:rsid w:val="004269A8"/>
    <w:rsid w:val="004314BE"/>
    <w:rsid w:val="00431C68"/>
    <w:rsid w:val="004365CB"/>
    <w:rsid w:val="00445675"/>
    <w:rsid w:val="00446A64"/>
    <w:rsid w:val="00447303"/>
    <w:rsid w:val="0045220F"/>
    <w:rsid w:val="00452C49"/>
    <w:rsid w:val="004572A3"/>
    <w:rsid w:val="0046068C"/>
    <w:rsid w:val="00461A88"/>
    <w:rsid w:val="0046650B"/>
    <w:rsid w:val="00466C1E"/>
    <w:rsid w:val="00467CDB"/>
    <w:rsid w:val="00477FF2"/>
    <w:rsid w:val="00486BEB"/>
    <w:rsid w:val="004923F8"/>
    <w:rsid w:val="004945CC"/>
    <w:rsid w:val="00494905"/>
    <w:rsid w:val="00495576"/>
    <w:rsid w:val="0049581C"/>
    <w:rsid w:val="004A05A8"/>
    <w:rsid w:val="004A1114"/>
    <w:rsid w:val="004A1A5F"/>
    <w:rsid w:val="004A5B79"/>
    <w:rsid w:val="004A6B23"/>
    <w:rsid w:val="004B504D"/>
    <w:rsid w:val="004B6EE0"/>
    <w:rsid w:val="004D0A90"/>
    <w:rsid w:val="004E234B"/>
    <w:rsid w:val="004E284E"/>
    <w:rsid w:val="004E3950"/>
    <w:rsid w:val="004E499F"/>
    <w:rsid w:val="004E5252"/>
    <w:rsid w:val="004E7DAC"/>
    <w:rsid w:val="004F226E"/>
    <w:rsid w:val="004F60C4"/>
    <w:rsid w:val="004F7B11"/>
    <w:rsid w:val="005050C0"/>
    <w:rsid w:val="00506680"/>
    <w:rsid w:val="00506FA4"/>
    <w:rsid w:val="005072E1"/>
    <w:rsid w:val="005111E5"/>
    <w:rsid w:val="00511B17"/>
    <w:rsid w:val="005127CA"/>
    <w:rsid w:val="005150A2"/>
    <w:rsid w:val="005164AB"/>
    <w:rsid w:val="005348D0"/>
    <w:rsid w:val="005351A7"/>
    <w:rsid w:val="00543E4F"/>
    <w:rsid w:val="005467BE"/>
    <w:rsid w:val="00550203"/>
    <w:rsid w:val="00550277"/>
    <w:rsid w:val="00550D49"/>
    <w:rsid w:val="00555DB5"/>
    <w:rsid w:val="00562DCB"/>
    <w:rsid w:val="00563EAD"/>
    <w:rsid w:val="0057445B"/>
    <w:rsid w:val="00582475"/>
    <w:rsid w:val="00583D9F"/>
    <w:rsid w:val="00583DC1"/>
    <w:rsid w:val="005871A9"/>
    <w:rsid w:val="005A75BA"/>
    <w:rsid w:val="005B35A4"/>
    <w:rsid w:val="005B3C22"/>
    <w:rsid w:val="005B430D"/>
    <w:rsid w:val="005B57DA"/>
    <w:rsid w:val="005C272D"/>
    <w:rsid w:val="005D7DFB"/>
    <w:rsid w:val="005E4524"/>
    <w:rsid w:val="005E5E39"/>
    <w:rsid w:val="005F1786"/>
    <w:rsid w:val="005F28F3"/>
    <w:rsid w:val="005F2E82"/>
    <w:rsid w:val="005F4C3B"/>
    <w:rsid w:val="00603CE7"/>
    <w:rsid w:val="006059BE"/>
    <w:rsid w:val="006139D5"/>
    <w:rsid w:val="00616B8B"/>
    <w:rsid w:val="006219A3"/>
    <w:rsid w:val="00621AB1"/>
    <w:rsid w:val="0062475B"/>
    <w:rsid w:val="00625BB5"/>
    <w:rsid w:val="00631108"/>
    <w:rsid w:val="006343CA"/>
    <w:rsid w:val="0063502E"/>
    <w:rsid w:val="00640868"/>
    <w:rsid w:val="006446CE"/>
    <w:rsid w:val="006457B6"/>
    <w:rsid w:val="0064587B"/>
    <w:rsid w:val="0064758D"/>
    <w:rsid w:val="00647CEC"/>
    <w:rsid w:val="006603D1"/>
    <w:rsid w:val="006807B7"/>
    <w:rsid w:val="00683F95"/>
    <w:rsid w:val="00684D94"/>
    <w:rsid w:val="00697EB6"/>
    <w:rsid w:val="006A09C0"/>
    <w:rsid w:val="006A7D70"/>
    <w:rsid w:val="006B377D"/>
    <w:rsid w:val="006C2D70"/>
    <w:rsid w:val="006D1A52"/>
    <w:rsid w:val="006D3D36"/>
    <w:rsid w:val="006D7E95"/>
    <w:rsid w:val="006E2255"/>
    <w:rsid w:val="006E2EAC"/>
    <w:rsid w:val="006E698B"/>
    <w:rsid w:val="006F0287"/>
    <w:rsid w:val="006F0BF3"/>
    <w:rsid w:val="006F2A2B"/>
    <w:rsid w:val="006F4FB4"/>
    <w:rsid w:val="006F7655"/>
    <w:rsid w:val="00701B2B"/>
    <w:rsid w:val="007036C4"/>
    <w:rsid w:val="0070525B"/>
    <w:rsid w:val="0070611E"/>
    <w:rsid w:val="00710A6D"/>
    <w:rsid w:val="0072224F"/>
    <w:rsid w:val="00731A32"/>
    <w:rsid w:val="00735CF3"/>
    <w:rsid w:val="007372B2"/>
    <w:rsid w:val="007372BE"/>
    <w:rsid w:val="00743441"/>
    <w:rsid w:val="007447A9"/>
    <w:rsid w:val="00745DA4"/>
    <w:rsid w:val="007462A7"/>
    <w:rsid w:val="00746D52"/>
    <w:rsid w:val="007538E7"/>
    <w:rsid w:val="00756217"/>
    <w:rsid w:val="007604CE"/>
    <w:rsid w:val="007613D6"/>
    <w:rsid w:val="00763484"/>
    <w:rsid w:val="00766B05"/>
    <w:rsid w:val="00767B77"/>
    <w:rsid w:val="00781E9B"/>
    <w:rsid w:val="00786AE9"/>
    <w:rsid w:val="00787D4D"/>
    <w:rsid w:val="00790A3E"/>
    <w:rsid w:val="007914F1"/>
    <w:rsid w:val="00794697"/>
    <w:rsid w:val="00797038"/>
    <w:rsid w:val="007B5D98"/>
    <w:rsid w:val="007C2CD6"/>
    <w:rsid w:val="007C57C1"/>
    <w:rsid w:val="007C6F45"/>
    <w:rsid w:val="007D3405"/>
    <w:rsid w:val="007D3911"/>
    <w:rsid w:val="007E045B"/>
    <w:rsid w:val="007E320F"/>
    <w:rsid w:val="007E5A62"/>
    <w:rsid w:val="007E5AAC"/>
    <w:rsid w:val="007E607E"/>
    <w:rsid w:val="007E6B42"/>
    <w:rsid w:val="007E6E26"/>
    <w:rsid w:val="007F09A8"/>
    <w:rsid w:val="00800620"/>
    <w:rsid w:val="00801FDE"/>
    <w:rsid w:val="00803A66"/>
    <w:rsid w:val="00805CC6"/>
    <w:rsid w:val="00811B71"/>
    <w:rsid w:val="00812EB3"/>
    <w:rsid w:val="00814407"/>
    <w:rsid w:val="008145F8"/>
    <w:rsid w:val="008177E4"/>
    <w:rsid w:val="00821779"/>
    <w:rsid w:val="00824A6D"/>
    <w:rsid w:val="00831793"/>
    <w:rsid w:val="00834E4F"/>
    <w:rsid w:val="008373C3"/>
    <w:rsid w:val="00837B5A"/>
    <w:rsid w:val="00845D1D"/>
    <w:rsid w:val="00847730"/>
    <w:rsid w:val="00851795"/>
    <w:rsid w:val="0086168C"/>
    <w:rsid w:val="008631B5"/>
    <w:rsid w:val="00864688"/>
    <w:rsid w:val="00865414"/>
    <w:rsid w:val="008805C5"/>
    <w:rsid w:val="0088213E"/>
    <w:rsid w:val="00885F6E"/>
    <w:rsid w:val="0088603D"/>
    <w:rsid w:val="00886398"/>
    <w:rsid w:val="00893791"/>
    <w:rsid w:val="008A0D43"/>
    <w:rsid w:val="008A388A"/>
    <w:rsid w:val="008B60E8"/>
    <w:rsid w:val="008C045E"/>
    <w:rsid w:val="008C0C21"/>
    <w:rsid w:val="008C168C"/>
    <w:rsid w:val="008D26E5"/>
    <w:rsid w:val="008D3F3E"/>
    <w:rsid w:val="008E0085"/>
    <w:rsid w:val="008E1382"/>
    <w:rsid w:val="008E1FDE"/>
    <w:rsid w:val="00901477"/>
    <w:rsid w:val="00901FF4"/>
    <w:rsid w:val="0090778A"/>
    <w:rsid w:val="00910AC1"/>
    <w:rsid w:val="0091337D"/>
    <w:rsid w:val="009138AE"/>
    <w:rsid w:val="009151CB"/>
    <w:rsid w:val="009251FD"/>
    <w:rsid w:val="00925B49"/>
    <w:rsid w:val="009273EF"/>
    <w:rsid w:val="00930532"/>
    <w:rsid w:val="00932E17"/>
    <w:rsid w:val="009331E0"/>
    <w:rsid w:val="00942D37"/>
    <w:rsid w:val="0094367B"/>
    <w:rsid w:val="009501E3"/>
    <w:rsid w:val="00953860"/>
    <w:rsid w:val="00956B4E"/>
    <w:rsid w:val="00961AF3"/>
    <w:rsid w:val="00963A35"/>
    <w:rsid w:val="00966649"/>
    <w:rsid w:val="00966F93"/>
    <w:rsid w:val="00970AF3"/>
    <w:rsid w:val="0097653F"/>
    <w:rsid w:val="00981A27"/>
    <w:rsid w:val="009843F7"/>
    <w:rsid w:val="009848ED"/>
    <w:rsid w:val="00992D70"/>
    <w:rsid w:val="0099700E"/>
    <w:rsid w:val="009A2C76"/>
    <w:rsid w:val="009A52F8"/>
    <w:rsid w:val="009A5ABB"/>
    <w:rsid w:val="009B0B13"/>
    <w:rsid w:val="009B1C84"/>
    <w:rsid w:val="009B439C"/>
    <w:rsid w:val="009B44EB"/>
    <w:rsid w:val="009B4E27"/>
    <w:rsid w:val="009B4F15"/>
    <w:rsid w:val="009B5474"/>
    <w:rsid w:val="009C01C9"/>
    <w:rsid w:val="009C38D5"/>
    <w:rsid w:val="009C438E"/>
    <w:rsid w:val="009D31B6"/>
    <w:rsid w:val="009D6433"/>
    <w:rsid w:val="009E5D4F"/>
    <w:rsid w:val="009F11ED"/>
    <w:rsid w:val="009F449D"/>
    <w:rsid w:val="00A14592"/>
    <w:rsid w:val="00A14C2D"/>
    <w:rsid w:val="00A16ACF"/>
    <w:rsid w:val="00A27E97"/>
    <w:rsid w:val="00A302F1"/>
    <w:rsid w:val="00A337DE"/>
    <w:rsid w:val="00A33AD4"/>
    <w:rsid w:val="00A36DAA"/>
    <w:rsid w:val="00A4155C"/>
    <w:rsid w:val="00A47999"/>
    <w:rsid w:val="00A54A95"/>
    <w:rsid w:val="00A56D68"/>
    <w:rsid w:val="00A574A2"/>
    <w:rsid w:val="00A63E58"/>
    <w:rsid w:val="00A64816"/>
    <w:rsid w:val="00A663E8"/>
    <w:rsid w:val="00A6773E"/>
    <w:rsid w:val="00A86E63"/>
    <w:rsid w:val="00A9234C"/>
    <w:rsid w:val="00AA0D20"/>
    <w:rsid w:val="00AA0EE1"/>
    <w:rsid w:val="00AA1784"/>
    <w:rsid w:val="00AA5B8F"/>
    <w:rsid w:val="00AA764A"/>
    <w:rsid w:val="00AB2107"/>
    <w:rsid w:val="00AB6AF3"/>
    <w:rsid w:val="00AD0B2F"/>
    <w:rsid w:val="00AD2E28"/>
    <w:rsid w:val="00AD4414"/>
    <w:rsid w:val="00AD7AF2"/>
    <w:rsid w:val="00AD7B9C"/>
    <w:rsid w:val="00AE20FB"/>
    <w:rsid w:val="00AE23BF"/>
    <w:rsid w:val="00AE27DA"/>
    <w:rsid w:val="00AE3117"/>
    <w:rsid w:val="00AE3784"/>
    <w:rsid w:val="00AE452F"/>
    <w:rsid w:val="00AE6497"/>
    <w:rsid w:val="00AF13FA"/>
    <w:rsid w:val="00AF1AF7"/>
    <w:rsid w:val="00AF461B"/>
    <w:rsid w:val="00AF58D5"/>
    <w:rsid w:val="00AF65D1"/>
    <w:rsid w:val="00B036E5"/>
    <w:rsid w:val="00B0539F"/>
    <w:rsid w:val="00B175D9"/>
    <w:rsid w:val="00B21FE4"/>
    <w:rsid w:val="00B27A88"/>
    <w:rsid w:val="00B33015"/>
    <w:rsid w:val="00B41462"/>
    <w:rsid w:val="00B5232F"/>
    <w:rsid w:val="00B560E3"/>
    <w:rsid w:val="00B60063"/>
    <w:rsid w:val="00B601CD"/>
    <w:rsid w:val="00B65E24"/>
    <w:rsid w:val="00B67FAE"/>
    <w:rsid w:val="00B70341"/>
    <w:rsid w:val="00B74ACE"/>
    <w:rsid w:val="00B77D61"/>
    <w:rsid w:val="00B90165"/>
    <w:rsid w:val="00B909CA"/>
    <w:rsid w:val="00B9130D"/>
    <w:rsid w:val="00B934E3"/>
    <w:rsid w:val="00BA279E"/>
    <w:rsid w:val="00BB1910"/>
    <w:rsid w:val="00BB4280"/>
    <w:rsid w:val="00BB79CD"/>
    <w:rsid w:val="00BC2638"/>
    <w:rsid w:val="00BC2691"/>
    <w:rsid w:val="00BC553E"/>
    <w:rsid w:val="00BC762B"/>
    <w:rsid w:val="00BD3686"/>
    <w:rsid w:val="00BE007A"/>
    <w:rsid w:val="00BE3065"/>
    <w:rsid w:val="00BF062B"/>
    <w:rsid w:val="00BF2736"/>
    <w:rsid w:val="00BF7CD7"/>
    <w:rsid w:val="00C04078"/>
    <w:rsid w:val="00C118CC"/>
    <w:rsid w:val="00C11AB9"/>
    <w:rsid w:val="00C125CF"/>
    <w:rsid w:val="00C16102"/>
    <w:rsid w:val="00C24720"/>
    <w:rsid w:val="00C247C5"/>
    <w:rsid w:val="00C27104"/>
    <w:rsid w:val="00C30F17"/>
    <w:rsid w:val="00C63E3A"/>
    <w:rsid w:val="00C6407C"/>
    <w:rsid w:val="00C646BF"/>
    <w:rsid w:val="00C70C20"/>
    <w:rsid w:val="00C75528"/>
    <w:rsid w:val="00C775B5"/>
    <w:rsid w:val="00C77CA2"/>
    <w:rsid w:val="00C810C6"/>
    <w:rsid w:val="00C81F5F"/>
    <w:rsid w:val="00C86DEE"/>
    <w:rsid w:val="00C900CF"/>
    <w:rsid w:val="00C9104C"/>
    <w:rsid w:val="00C913BD"/>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2DAA"/>
    <w:rsid w:val="00CF50B3"/>
    <w:rsid w:val="00D01813"/>
    <w:rsid w:val="00D0687F"/>
    <w:rsid w:val="00D2316A"/>
    <w:rsid w:val="00D24460"/>
    <w:rsid w:val="00D34780"/>
    <w:rsid w:val="00D35FE5"/>
    <w:rsid w:val="00D3642B"/>
    <w:rsid w:val="00D375C7"/>
    <w:rsid w:val="00D41763"/>
    <w:rsid w:val="00D42E36"/>
    <w:rsid w:val="00D44898"/>
    <w:rsid w:val="00D51EFA"/>
    <w:rsid w:val="00D53B17"/>
    <w:rsid w:val="00D630AA"/>
    <w:rsid w:val="00D65DE2"/>
    <w:rsid w:val="00D667C3"/>
    <w:rsid w:val="00D82F2E"/>
    <w:rsid w:val="00D92DD2"/>
    <w:rsid w:val="00D94152"/>
    <w:rsid w:val="00D9436C"/>
    <w:rsid w:val="00D9724F"/>
    <w:rsid w:val="00DA1FA5"/>
    <w:rsid w:val="00DA46C0"/>
    <w:rsid w:val="00DC3671"/>
    <w:rsid w:val="00DC38C6"/>
    <w:rsid w:val="00DC4318"/>
    <w:rsid w:val="00DC4AAF"/>
    <w:rsid w:val="00DD4A50"/>
    <w:rsid w:val="00DD58E4"/>
    <w:rsid w:val="00DD69F0"/>
    <w:rsid w:val="00DD704B"/>
    <w:rsid w:val="00DD71B7"/>
    <w:rsid w:val="00DF5F21"/>
    <w:rsid w:val="00E0711A"/>
    <w:rsid w:val="00E105C2"/>
    <w:rsid w:val="00E122E1"/>
    <w:rsid w:val="00E14579"/>
    <w:rsid w:val="00E200A2"/>
    <w:rsid w:val="00E27D57"/>
    <w:rsid w:val="00E30696"/>
    <w:rsid w:val="00E30B4D"/>
    <w:rsid w:val="00E31B10"/>
    <w:rsid w:val="00E42F63"/>
    <w:rsid w:val="00E444D1"/>
    <w:rsid w:val="00E44A65"/>
    <w:rsid w:val="00E52DED"/>
    <w:rsid w:val="00E53A64"/>
    <w:rsid w:val="00E53FA7"/>
    <w:rsid w:val="00E55BBD"/>
    <w:rsid w:val="00E63E7D"/>
    <w:rsid w:val="00E64167"/>
    <w:rsid w:val="00E64F69"/>
    <w:rsid w:val="00E741E1"/>
    <w:rsid w:val="00E840B8"/>
    <w:rsid w:val="00E861A4"/>
    <w:rsid w:val="00E947A2"/>
    <w:rsid w:val="00E97C3B"/>
    <w:rsid w:val="00EA0256"/>
    <w:rsid w:val="00EA053C"/>
    <w:rsid w:val="00EA37BC"/>
    <w:rsid w:val="00EA3EFE"/>
    <w:rsid w:val="00EA4459"/>
    <w:rsid w:val="00EA70E3"/>
    <w:rsid w:val="00EA7C37"/>
    <w:rsid w:val="00EB146E"/>
    <w:rsid w:val="00EB4A18"/>
    <w:rsid w:val="00EB4F5F"/>
    <w:rsid w:val="00EB583F"/>
    <w:rsid w:val="00EC1ACD"/>
    <w:rsid w:val="00EC5171"/>
    <w:rsid w:val="00EC6212"/>
    <w:rsid w:val="00EC77C0"/>
    <w:rsid w:val="00ED370C"/>
    <w:rsid w:val="00ED5820"/>
    <w:rsid w:val="00EE0D34"/>
    <w:rsid w:val="00EE27FF"/>
    <w:rsid w:val="00EE2CB7"/>
    <w:rsid w:val="00EF06EA"/>
    <w:rsid w:val="00EF6832"/>
    <w:rsid w:val="00F006AB"/>
    <w:rsid w:val="00F02A69"/>
    <w:rsid w:val="00F062C0"/>
    <w:rsid w:val="00F0678F"/>
    <w:rsid w:val="00F07882"/>
    <w:rsid w:val="00F10E5F"/>
    <w:rsid w:val="00F129DC"/>
    <w:rsid w:val="00F13996"/>
    <w:rsid w:val="00F16901"/>
    <w:rsid w:val="00F16AAE"/>
    <w:rsid w:val="00F17705"/>
    <w:rsid w:val="00F2146E"/>
    <w:rsid w:val="00F243D8"/>
    <w:rsid w:val="00F26252"/>
    <w:rsid w:val="00F2704E"/>
    <w:rsid w:val="00F326F3"/>
    <w:rsid w:val="00F32775"/>
    <w:rsid w:val="00F36242"/>
    <w:rsid w:val="00F41ED4"/>
    <w:rsid w:val="00F44944"/>
    <w:rsid w:val="00F46015"/>
    <w:rsid w:val="00F5375A"/>
    <w:rsid w:val="00F579B2"/>
    <w:rsid w:val="00F6181F"/>
    <w:rsid w:val="00F643C2"/>
    <w:rsid w:val="00F73902"/>
    <w:rsid w:val="00F74BDD"/>
    <w:rsid w:val="00F763D8"/>
    <w:rsid w:val="00F7780D"/>
    <w:rsid w:val="00F81B3E"/>
    <w:rsid w:val="00F82377"/>
    <w:rsid w:val="00F84DF0"/>
    <w:rsid w:val="00F84F78"/>
    <w:rsid w:val="00F85516"/>
    <w:rsid w:val="00F863E2"/>
    <w:rsid w:val="00F86862"/>
    <w:rsid w:val="00F92005"/>
    <w:rsid w:val="00F935AD"/>
    <w:rsid w:val="00F94D55"/>
    <w:rsid w:val="00F95BF6"/>
    <w:rsid w:val="00F960A8"/>
    <w:rsid w:val="00FA1230"/>
    <w:rsid w:val="00FA2240"/>
    <w:rsid w:val="00FA64A1"/>
    <w:rsid w:val="00FA6CF0"/>
    <w:rsid w:val="00FA7FBD"/>
    <w:rsid w:val="00FB51AE"/>
    <w:rsid w:val="00FB7A8B"/>
    <w:rsid w:val="00FC4681"/>
    <w:rsid w:val="00FD6D81"/>
    <w:rsid w:val="00FE3AFC"/>
    <w:rsid w:val="00FE5622"/>
    <w:rsid w:val="00FE791B"/>
    <w:rsid w:val="00FE7F33"/>
    <w:rsid w:val="00FF080A"/>
    <w:rsid w:val="00FF45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0"/>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0"/>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1171DD-9F50-4CE2-9890-A3BC8A3D1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3111</TotalTime>
  <Pages>7</Pages>
  <Words>597</Words>
  <Characters>3406</Characters>
  <Application>Microsoft Office Word</Application>
  <DocSecurity>0</DocSecurity>
  <Lines>28</Lines>
  <Paragraphs>7</Paragraphs>
  <ScaleCrop>false</ScaleCrop>
  <Company/>
  <LinksUpToDate>false</LinksUpToDate>
  <CharactersWithSpaces>3996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cp:lastModifiedBy>acer</cp:lastModifiedBy>
  <cp:revision>106</cp:revision>
  <cp:lastPrinted>2016-04-11T02:53:00Z</cp:lastPrinted>
  <dcterms:created xsi:type="dcterms:W3CDTF">2014-10-06T06:40:00Z</dcterms:created>
  <dcterms:modified xsi:type="dcterms:W3CDTF">2016-05-09T06:06:00Z</dcterms:modified>
</cp:coreProperties>
</file>