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8145F8" w:rsidRDefault="00014BC9" w:rsidP="00B90165">
      <w:pPr>
        <w:jc w:val="both"/>
        <w:rPr>
          <w:rFonts w:ascii="標楷體" w:eastAsia="標楷體" w:hAnsi="標楷體"/>
          <w:sz w:val="32"/>
          <w:szCs w:val="32"/>
        </w:rPr>
      </w:pPr>
      <w:r w:rsidRPr="008145F8">
        <w:rPr>
          <w:rFonts w:ascii="標楷體" w:eastAsia="標楷體" w:hAnsi="標楷體" w:hint="eastAsia"/>
          <w:sz w:val="32"/>
          <w:szCs w:val="32"/>
        </w:rPr>
        <w:t xml:space="preserve">                         </w:t>
      </w:r>
      <w:r w:rsidR="000E74C6" w:rsidRPr="008145F8">
        <w:rPr>
          <w:rFonts w:ascii="標楷體" w:eastAsia="標楷體" w:hAnsi="標楷體" w:hint="eastAsia"/>
          <w:sz w:val="32"/>
          <w:szCs w:val="32"/>
        </w:rPr>
        <w:t>10</w:t>
      </w:r>
      <w:r w:rsidR="00CD03EC" w:rsidRPr="008145F8">
        <w:rPr>
          <w:rFonts w:ascii="標楷體" w:eastAsia="標楷體" w:hAnsi="標楷體" w:hint="eastAsia"/>
          <w:sz w:val="32"/>
          <w:szCs w:val="32"/>
        </w:rPr>
        <w:t>4</w:t>
      </w:r>
      <w:r w:rsidR="00253D3E" w:rsidRPr="008145F8">
        <w:rPr>
          <w:rFonts w:ascii="標楷體" w:eastAsia="標楷體" w:hAnsi="標楷體" w:hint="eastAsia"/>
          <w:sz w:val="32"/>
          <w:szCs w:val="32"/>
        </w:rPr>
        <w:t>年</w:t>
      </w:r>
      <w:r w:rsidR="005F28F3" w:rsidRPr="008145F8">
        <w:rPr>
          <w:rFonts w:ascii="標楷體" w:eastAsia="標楷體" w:hAnsi="標楷體" w:hint="eastAsia"/>
          <w:sz w:val="32"/>
          <w:szCs w:val="32"/>
        </w:rPr>
        <w:t>1</w:t>
      </w:r>
      <w:r w:rsidR="00253D3E" w:rsidRPr="008145F8">
        <w:rPr>
          <w:rFonts w:ascii="標楷體" w:eastAsia="標楷體" w:hAnsi="標楷體" w:hint="eastAsia"/>
          <w:sz w:val="32"/>
          <w:szCs w:val="32"/>
        </w:rPr>
        <w:t>月新增、修訂人事法規</w:t>
      </w:r>
      <w:r w:rsidR="004F60C4" w:rsidRPr="008145F8">
        <w:rPr>
          <w:rFonts w:ascii="標楷體" w:eastAsia="標楷體" w:hAnsi="標楷體" w:hint="eastAsia"/>
          <w:sz w:val="32"/>
          <w:szCs w:val="32"/>
        </w:rPr>
        <w:t>、</w:t>
      </w:r>
      <w:r w:rsidR="00253D3E" w:rsidRPr="008145F8">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384"/>
        <w:gridCol w:w="2979"/>
        <w:gridCol w:w="2691"/>
        <w:gridCol w:w="848"/>
      </w:tblGrid>
      <w:tr w:rsidR="008145F8" w:rsidRPr="008145F8" w:rsidTr="00286958">
        <w:trPr>
          <w:tblHeader/>
        </w:trPr>
        <w:tc>
          <w:tcPr>
            <w:tcW w:w="833"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解釋要旨</w:t>
            </w:r>
          </w:p>
        </w:tc>
        <w:tc>
          <w:tcPr>
            <w:tcW w:w="1885"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解釋內容</w:t>
            </w:r>
          </w:p>
        </w:tc>
        <w:tc>
          <w:tcPr>
            <w:tcW w:w="1043" w:type="pct"/>
            <w:shd w:val="clear" w:color="auto" w:fill="auto"/>
            <w:vAlign w:val="center"/>
          </w:tcPr>
          <w:p w:rsidR="000E74C6" w:rsidRPr="008145F8" w:rsidRDefault="000E74C6" w:rsidP="00B90165">
            <w:pPr>
              <w:spacing w:line="400" w:lineRule="exact"/>
              <w:jc w:val="center"/>
              <w:rPr>
                <w:rFonts w:ascii="標楷體" w:eastAsia="標楷體" w:hAnsi="標楷體"/>
                <w:sz w:val="28"/>
                <w:szCs w:val="28"/>
              </w:rPr>
            </w:pPr>
            <w:r w:rsidRPr="008145F8">
              <w:rPr>
                <w:rFonts w:ascii="標楷體" w:eastAsia="標楷體" w:hAnsi="標楷體" w:hint="eastAsia"/>
                <w:sz w:val="28"/>
                <w:szCs w:val="28"/>
              </w:rPr>
              <w:t>權責機關發布(下達)日期及文號</w:t>
            </w:r>
          </w:p>
        </w:tc>
        <w:tc>
          <w:tcPr>
            <w:tcW w:w="942"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本處轉發日期文號</w:t>
            </w:r>
          </w:p>
        </w:tc>
        <w:tc>
          <w:tcPr>
            <w:tcW w:w="297" w:type="pct"/>
            <w:shd w:val="clear" w:color="auto" w:fill="auto"/>
            <w:vAlign w:val="center"/>
          </w:tcPr>
          <w:p w:rsidR="000E74C6" w:rsidRPr="008145F8" w:rsidRDefault="000E74C6" w:rsidP="00B90165">
            <w:pPr>
              <w:jc w:val="center"/>
              <w:rPr>
                <w:rFonts w:ascii="標楷體" w:eastAsia="標楷體" w:hAnsi="標楷體"/>
                <w:sz w:val="28"/>
                <w:szCs w:val="28"/>
              </w:rPr>
            </w:pPr>
            <w:r w:rsidRPr="008145F8">
              <w:rPr>
                <w:rFonts w:ascii="標楷體" w:eastAsia="標楷體" w:hAnsi="標楷體" w:hint="eastAsia"/>
                <w:sz w:val="28"/>
                <w:szCs w:val="28"/>
              </w:rPr>
              <w:t>備考</w:t>
            </w:r>
          </w:p>
        </w:tc>
      </w:tr>
      <w:tr w:rsidR="008145F8" w:rsidRPr="008145F8" w:rsidTr="00286958">
        <w:trPr>
          <w:trHeight w:val="720"/>
        </w:trPr>
        <w:tc>
          <w:tcPr>
            <w:tcW w:w="833" w:type="pct"/>
            <w:shd w:val="clear" w:color="auto" w:fill="auto"/>
          </w:tcPr>
          <w:p w:rsidR="00CD03EC" w:rsidRPr="008145F8" w:rsidRDefault="00CD03EC" w:rsidP="00CD03E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修正「陸海空軍軍官士官任官條例施行細則」部分條文</w:t>
            </w:r>
          </w:p>
        </w:tc>
        <w:tc>
          <w:tcPr>
            <w:tcW w:w="1885" w:type="pct"/>
            <w:shd w:val="clear" w:color="auto" w:fill="auto"/>
          </w:tcPr>
          <w:p w:rsidR="00CD03EC" w:rsidRPr="008145F8" w:rsidRDefault="00CD03EC" w:rsidP="00CD03EC">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「陸海空軍軍官士官任官條例施行細則」部分條文，業經行政院於民國103年12月30日以院授人綜字第1030057890號令修正發布施行。</w:t>
            </w:r>
          </w:p>
        </w:tc>
        <w:tc>
          <w:tcPr>
            <w:tcW w:w="1043" w:type="pct"/>
            <w:shd w:val="clear" w:color="auto" w:fill="auto"/>
          </w:tcPr>
          <w:p w:rsidR="00CD03EC" w:rsidRPr="008145F8" w:rsidRDefault="00CD03EC" w:rsidP="0046203C">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行政院民國103年12月30日院授人綜字第10300581743號函</w:t>
            </w:r>
          </w:p>
        </w:tc>
        <w:tc>
          <w:tcPr>
            <w:tcW w:w="942" w:type="pct"/>
            <w:shd w:val="clear" w:color="auto" w:fill="auto"/>
          </w:tcPr>
          <w:p w:rsidR="00CD03EC" w:rsidRPr="008145F8" w:rsidRDefault="0070525B" w:rsidP="0046203C">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府民國104年1月6日府授人力字第1030272439號函</w:t>
            </w: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286958">
        <w:trPr>
          <w:trHeight w:val="720"/>
        </w:trPr>
        <w:tc>
          <w:tcPr>
            <w:tcW w:w="833"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銓敘部民國103年「公務人員任用考績退休撫卹案件送審作業手冊」業修訂完竣</w:t>
            </w:r>
          </w:p>
        </w:tc>
        <w:tc>
          <w:tcPr>
            <w:tcW w:w="1885" w:type="pct"/>
            <w:shd w:val="clear" w:color="auto" w:fill="auto"/>
          </w:tcPr>
          <w:p w:rsidR="00CD03EC" w:rsidRPr="008145F8" w:rsidRDefault="00CD03EC" w:rsidP="00CD03EC">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為期公務人員任用考績退休撫卹等送審作業能有明確規範可資依循，銓敘部依例每兩年檢討1次「公務人員任用考績退休撫卹案件送審作業手冊」，民國103年修訂完竣之手冊已登載於該部全球資訊網（http://www.mocs.gov.tw/）「服務園地」之「檔案下載（銓審司）」項下。</w:t>
            </w:r>
          </w:p>
        </w:tc>
        <w:tc>
          <w:tcPr>
            <w:tcW w:w="1043" w:type="pct"/>
            <w:shd w:val="clear" w:color="auto" w:fill="auto"/>
          </w:tcPr>
          <w:p w:rsidR="00CD03EC" w:rsidRPr="008145F8" w:rsidRDefault="00CD03EC" w:rsidP="0046203C">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銓敘部民國103年12月30日部銓一字第1033898192號書函</w:t>
            </w:r>
          </w:p>
        </w:tc>
        <w:tc>
          <w:tcPr>
            <w:tcW w:w="942" w:type="pct"/>
            <w:shd w:val="clear" w:color="auto" w:fill="auto"/>
          </w:tcPr>
          <w:p w:rsidR="00CD03EC" w:rsidRPr="008145F8" w:rsidRDefault="0070525B" w:rsidP="0046203C">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府民國104年1月6日府授人力字第1040000596號函</w:t>
            </w: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286958">
        <w:trPr>
          <w:trHeight w:val="460"/>
        </w:trPr>
        <w:tc>
          <w:tcPr>
            <w:tcW w:w="833"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修正「臺中市政府公務人員人事任免授權作業注意事項」第二點、第四點、第五點規定</w:t>
            </w:r>
          </w:p>
        </w:tc>
        <w:tc>
          <w:tcPr>
            <w:tcW w:w="1885" w:type="pct"/>
            <w:shd w:val="clear" w:color="auto" w:fill="auto"/>
          </w:tcPr>
          <w:p w:rsidR="00CD03EC" w:rsidRPr="008145F8" w:rsidRDefault="00CD03EC" w:rsidP="0070525B">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為應實際業務需要，並利實行有效之人力配置，本府爰修正「臺中市政府公務人員人事任免授權作業注意事項」第</w:t>
            </w:r>
            <w:r w:rsidR="0070525B">
              <w:rPr>
                <w:rFonts w:ascii="標楷體" w:eastAsia="標楷體" w:hAnsi="標楷體" w:cs="華康標楷體" w:hint="eastAsia"/>
                <w:szCs w:val="24"/>
              </w:rPr>
              <w:t>2</w:t>
            </w:r>
            <w:r w:rsidRPr="008145F8">
              <w:rPr>
                <w:rFonts w:ascii="標楷體" w:eastAsia="標楷體" w:hAnsi="標楷體" w:cs="華康標楷體" w:hint="eastAsia"/>
                <w:szCs w:val="24"/>
              </w:rPr>
              <w:t>點、第</w:t>
            </w:r>
            <w:r w:rsidR="0070525B">
              <w:rPr>
                <w:rFonts w:ascii="標楷體" w:eastAsia="標楷體" w:hAnsi="標楷體" w:cs="華康標楷體" w:hint="eastAsia"/>
                <w:szCs w:val="24"/>
              </w:rPr>
              <w:t>4</w:t>
            </w:r>
            <w:r w:rsidRPr="008145F8">
              <w:rPr>
                <w:rFonts w:ascii="標楷體" w:eastAsia="標楷體" w:hAnsi="標楷體" w:cs="華康標楷體" w:hint="eastAsia"/>
                <w:szCs w:val="24"/>
              </w:rPr>
              <w:t>點及第</w:t>
            </w:r>
            <w:r w:rsidR="0070525B">
              <w:rPr>
                <w:rFonts w:ascii="標楷體" w:eastAsia="標楷體" w:hAnsi="標楷體" w:cs="華康標楷體" w:hint="eastAsia"/>
                <w:szCs w:val="24"/>
              </w:rPr>
              <w:t>5</w:t>
            </w:r>
            <w:r w:rsidRPr="008145F8">
              <w:rPr>
                <w:rFonts w:ascii="標楷體" w:eastAsia="標楷體" w:hAnsi="標楷體" w:cs="華康標楷體" w:hint="eastAsia"/>
                <w:szCs w:val="24"/>
              </w:rPr>
              <w:t>點規定，並溯自民國103年12月25日生效。</w:t>
            </w:r>
          </w:p>
        </w:tc>
        <w:tc>
          <w:tcPr>
            <w:tcW w:w="1043" w:type="pct"/>
            <w:shd w:val="clear" w:color="auto" w:fill="auto"/>
          </w:tcPr>
          <w:p w:rsidR="00CD03EC" w:rsidRPr="008145F8" w:rsidRDefault="0070525B" w:rsidP="0046203C">
            <w:pPr>
              <w:autoSpaceDE w:val="0"/>
              <w:autoSpaceDN w:val="0"/>
              <w:adjustRightInd w:val="0"/>
              <w:spacing w:line="320" w:lineRule="exact"/>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府民國104年1月8日府授人力字第1040003434號函</w:t>
            </w:r>
          </w:p>
        </w:tc>
        <w:tc>
          <w:tcPr>
            <w:tcW w:w="942" w:type="pct"/>
            <w:shd w:val="clear" w:color="auto" w:fill="auto"/>
          </w:tcPr>
          <w:p w:rsidR="00CD03EC" w:rsidRPr="008145F8" w:rsidRDefault="00CD03EC" w:rsidP="0046203C">
            <w:pPr>
              <w:spacing w:line="320" w:lineRule="exact"/>
              <w:ind w:left="31" w:hangingChars="13" w:hanging="31"/>
              <w:rPr>
                <w:rFonts w:ascii="標楷體" w:eastAsia="標楷體" w:hAnsi="標楷體" w:cs="華康標楷體"/>
                <w:szCs w:val="24"/>
              </w:rPr>
            </w:pP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286958">
        <w:trPr>
          <w:trHeight w:val="460"/>
        </w:trPr>
        <w:tc>
          <w:tcPr>
            <w:tcW w:w="833"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訂定「公務人員初等考試錄取人員訓練計畫」</w:t>
            </w:r>
          </w:p>
        </w:tc>
        <w:tc>
          <w:tcPr>
            <w:tcW w:w="1885" w:type="pct"/>
            <w:shd w:val="clear" w:color="auto" w:fill="auto"/>
          </w:tcPr>
          <w:p w:rsidR="00CD03EC" w:rsidRPr="008145F8" w:rsidRDefault="00CD03EC" w:rsidP="00CD03EC">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公務人員初等考試錄取人員訓練計畫」業由公務人員保障暨培訓委員會於民國104年1月13日訂定，並已置於公務人員保障暨培訓委員會網站（http://www.csptc.gov.tw）首頁左列之「法規輯要/培訓法規/公務人員考試錄取人員訓練相關法規/高普初等考試錄取人員訓練相關規定」項下。</w:t>
            </w:r>
          </w:p>
        </w:tc>
        <w:tc>
          <w:tcPr>
            <w:tcW w:w="1043" w:type="pct"/>
            <w:shd w:val="clear" w:color="auto" w:fill="auto"/>
          </w:tcPr>
          <w:p w:rsidR="00CD03EC" w:rsidRPr="008145F8" w:rsidRDefault="00CD03EC" w:rsidP="0046203C">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公務人員保障暨培訓委員會民國104年1月13日公訓字第1042160015號函</w:t>
            </w:r>
          </w:p>
        </w:tc>
        <w:tc>
          <w:tcPr>
            <w:tcW w:w="942" w:type="pct"/>
            <w:shd w:val="clear" w:color="auto" w:fill="auto"/>
          </w:tcPr>
          <w:p w:rsidR="00CD03EC" w:rsidRPr="008145F8" w:rsidRDefault="0070525B" w:rsidP="0046203C">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府民國104年1月15日府授人力字第1040009905號函</w:t>
            </w: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A304AC">
        <w:trPr>
          <w:trHeight w:val="460"/>
        </w:trPr>
        <w:tc>
          <w:tcPr>
            <w:tcW w:w="833"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lastRenderedPageBreak/>
              <w:t>修正「公務人員升官等考試法」第一條、第二條、第四條及第六條條文</w:t>
            </w:r>
          </w:p>
        </w:tc>
        <w:tc>
          <w:tcPr>
            <w:tcW w:w="1885" w:type="pct"/>
            <w:shd w:val="clear" w:color="auto" w:fill="auto"/>
          </w:tcPr>
          <w:p w:rsidR="00CD03EC" w:rsidRPr="008145F8" w:rsidRDefault="00CD03EC" w:rsidP="0070525B">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公務人員升官等考試法第</w:t>
            </w:r>
            <w:r w:rsidR="0070525B">
              <w:rPr>
                <w:rFonts w:ascii="標楷體" w:eastAsia="標楷體" w:hAnsi="標楷體" w:cs="華康標楷體" w:hint="eastAsia"/>
                <w:szCs w:val="24"/>
              </w:rPr>
              <w:t>1條、第2條、第4</w:t>
            </w:r>
            <w:r w:rsidRPr="008145F8">
              <w:rPr>
                <w:rFonts w:ascii="標楷體" w:eastAsia="標楷體" w:hAnsi="標楷體" w:cs="華康標楷體" w:hint="eastAsia"/>
                <w:szCs w:val="24"/>
              </w:rPr>
              <w:t>條及第</w:t>
            </w:r>
            <w:r w:rsidR="0070525B">
              <w:rPr>
                <w:rFonts w:ascii="標楷體" w:eastAsia="標楷體" w:hAnsi="標楷體" w:cs="華康標楷體" w:hint="eastAsia"/>
                <w:szCs w:val="24"/>
              </w:rPr>
              <w:t>6</w:t>
            </w:r>
            <w:r w:rsidRPr="008145F8">
              <w:rPr>
                <w:rFonts w:ascii="標楷體" w:eastAsia="標楷體" w:hAnsi="標楷體" w:cs="華康標楷體" w:hint="eastAsia"/>
                <w:szCs w:val="24"/>
              </w:rPr>
              <w:t>條條文，業奉總統民國104年1月7日華總一義字第10300201411號令修正公布，並已登載於總</w:t>
            </w:r>
            <w:r w:rsidRPr="0070525B">
              <w:rPr>
                <w:rFonts w:ascii="標楷體" w:eastAsia="標楷體" w:hAnsi="標楷體" w:cs="華康標楷體" w:hint="eastAsia"/>
                <w:kern w:val="0"/>
                <w:szCs w:val="24"/>
                <w:fitText w:val="2040" w:id="838093056"/>
              </w:rPr>
              <w:t>統府公報第7175期</w:t>
            </w:r>
            <w:r w:rsidRPr="008145F8">
              <w:rPr>
                <w:rFonts w:ascii="標楷體" w:eastAsia="標楷體" w:hAnsi="標楷體" w:cs="華康標楷體" w:hint="eastAsia"/>
                <w:szCs w:val="24"/>
              </w:rPr>
              <w:t>（http://www.president.gov.tw/公報與法令/總統府公報/公告查詢）及考選部全球資訊網（http:www.moex.gov.tw/考選法規）。</w:t>
            </w:r>
          </w:p>
        </w:tc>
        <w:tc>
          <w:tcPr>
            <w:tcW w:w="1043" w:type="pct"/>
            <w:shd w:val="clear" w:color="auto" w:fill="auto"/>
          </w:tcPr>
          <w:p w:rsidR="00CD03EC" w:rsidRPr="008145F8" w:rsidRDefault="00CD03EC" w:rsidP="0046203C">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考選部民國104年1月14日選規一字第1041300006號函</w:t>
            </w:r>
          </w:p>
        </w:tc>
        <w:tc>
          <w:tcPr>
            <w:tcW w:w="942" w:type="pct"/>
            <w:shd w:val="clear" w:color="auto" w:fill="auto"/>
          </w:tcPr>
          <w:p w:rsidR="00CD03EC" w:rsidRPr="008145F8" w:rsidRDefault="0070525B" w:rsidP="0046203C">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府民國104年1月15日府授人力字第1040010508號函</w:t>
            </w: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A304AC">
        <w:trPr>
          <w:trHeight w:val="460"/>
        </w:trPr>
        <w:tc>
          <w:tcPr>
            <w:tcW w:w="833"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修正「臺中市政府及所屬機關學校公務人員職務遷調要點」第三點、第六點、第七點規定</w:t>
            </w:r>
          </w:p>
        </w:tc>
        <w:tc>
          <w:tcPr>
            <w:tcW w:w="1885" w:type="pct"/>
            <w:shd w:val="clear" w:color="auto" w:fill="auto"/>
          </w:tcPr>
          <w:p w:rsidR="00CD03EC" w:rsidRPr="008145F8" w:rsidRDefault="00CD03EC" w:rsidP="0070525B">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為明確規範，避免爭議，並應實際業務需要，本府爰修正「臺中市政府及所屬機關學校公務人員職務遷調要點」第</w:t>
            </w:r>
            <w:r w:rsidR="0070525B">
              <w:rPr>
                <w:rFonts w:ascii="標楷體" w:eastAsia="標楷體" w:hAnsi="標楷體" w:cs="華康標楷體" w:hint="eastAsia"/>
                <w:szCs w:val="24"/>
              </w:rPr>
              <w:t>3</w:t>
            </w:r>
            <w:r w:rsidRPr="008145F8">
              <w:rPr>
                <w:rFonts w:ascii="標楷體" w:eastAsia="標楷體" w:hAnsi="標楷體" w:cs="華康標楷體" w:hint="eastAsia"/>
                <w:szCs w:val="24"/>
              </w:rPr>
              <w:t>點、第</w:t>
            </w:r>
            <w:r w:rsidR="0070525B">
              <w:rPr>
                <w:rFonts w:ascii="標楷體" w:eastAsia="標楷體" w:hAnsi="標楷體" w:cs="華康標楷體" w:hint="eastAsia"/>
                <w:szCs w:val="24"/>
              </w:rPr>
              <w:t>6</w:t>
            </w:r>
            <w:r w:rsidRPr="008145F8">
              <w:rPr>
                <w:rFonts w:ascii="標楷體" w:eastAsia="標楷體" w:hAnsi="標楷體" w:cs="華康標楷體" w:hint="eastAsia"/>
                <w:szCs w:val="24"/>
              </w:rPr>
              <w:t>點及第</w:t>
            </w:r>
            <w:r w:rsidR="0070525B">
              <w:rPr>
                <w:rFonts w:ascii="標楷體" w:eastAsia="標楷體" w:hAnsi="標楷體" w:cs="華康標楷體" w:hint="eastAsia"/>
                <w:szCs w:val="24"/>
              </w:rPr>
              <w:t>7</w:t>
            </w:r>
            <w:r w:rsidRPr="008145F8">
              <w:rPr>
                <w:rFonts w:ascii="標楷體" w:eastAsia="標楷體" w:hAnsi="標楷體" w:cs="華康標楷體" w:hint="eastAsia"/>
                <w:szCs w:val="24"/>
              </w:rPr>
              <w:t>點規定，並溯自民國103年12月25日生效。</w:t>
            </w:r>
          </w:p>
        </w:tc>
        <w:tc>
          <w:tcPr>
            <w:tcW w:w="1043" w:type="pct"/>
            <w:shd w:val="clear" w:color="auto" w:fill="auto"/>
          </w:tcPr>
          <w:p w:rsidR="00CD03EC" w:rsidRPr="008145F8" w:rsidRDefault="0070525B" w:rsidP="0046203C">
            <w:pPr>
              <w:autoSpaceDE w:val="0"/>
              <w:autoSpaceDN w:val="0"/>
              <w:adjustRightInd w:val="0"/>
              <w:spacing w:line="320" w:lineRule="exact"/>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府民國104年1月23日府授人力字第1040018157號函</w:t>
            </w:r>
          </w:p>
        </w:tc>
        <w:tc>
          <w:tcPr>
            <w:tcW w:w="942" w:type="pct"/>
            <w:shd w:val="clear" w:color="auto" w:fill="auto"/>
          </w:tcPr>
          <w:p w:rsidR="00CD03EC" w:rsidRPr="008145F8" w:rsidRDefault="00CD03EC" w:rsidP="0046203C">
            <w:pPr>
              <w:spacing w:line="320" w:lineRule="exact"/>
              <w:ind w:left="31" w:hangingChars="13" w:hanging="31"/>
              <w:rPr>
                <w:rFonts w:ascii="標楷體" w:eastAsia="標楷體" w:hAnsi="標楷體" w:cs="華康標楷體"/>
                <w:szCs w:val="24"/>
              </w:rPr>
            </w:pP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A304AC">
        <w:trPr>
          <w:trHeight w:val="460"/>
        </w:trPr>
        <w:tc>
          <w:tcPr>
            <w:tcW w:w="833"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修正「專門職業及技術人員轉任公務人員條例施行細則」</w:t>
            </w:r>
          </w:p>
        </w:tc>
        <w:tc>
          <w:tcPr>
            <w:tcW w:w="1885" w:type="pct"/>
            <w:shd w:val="clear" w:color="auto" w:fill="auto"/>
          </w:tcPr>
          <w:p w:rsidR="00CD03EC" w:rsidRPr="008145F8" w:rsidRDefault="00CD03EC" w:rsidP="0046203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為使專門職業及技術人員轉任公務人員制度相關規定更加明確周延，並能確實符合機關用人需求，考試院爰修正「專門職業及技術人員轉任公務人員條例施行細則」。上開施行細則現行條文共</w:t>
            </w:r>
            <w:r w:rsidR="0070525B">
              <w:rPr>
                <w:rFonts w:ascii="標楷體" w:eastAsia="標楷體" w:hAnsi="標楷體" w:cs="華康標楷體" w:hint="eastAsia"/>
                <w:szCs w:val="24"/>
              </w:rPr>
              <w:t>6</w:t>
            </w:r>
            <w:r w:rsidRPr="008145F8">
              <w:rPr>
                <w:rFonts w:ascii="標楷體" w:eastAsia="標楷體" w:hAnsi="標楷體" w:cs="華康標楷體" w:hint="eastAsia"/>
                <w:szCs w:val="24"/>
              </w:rPr>
              <w:t>條，本次計修正</w:t>
            </w:r>
            <w:r w:rsidR="0070525B">
              <w:rPr>
                <w:rFonts w:ascii="標楷體" w:eastAsia="標楷體" w:hAnsi="標楷體" w:cs="華康標楷體" w:hint="eastAsia"/>
                <w:szCs w:val="24"/>
              </w:rPr>
              <w:t>3</w:t>
            </w:r>
            <w:r w:rsidRPr="008145F8">
              <w:rPr>
                <w:rFonts w:ascii="標楷體" w:eastAsia="標楷體" w:hAnsi="標楷體" w:cs="華康標楷體" w:hint="eastAsia"/>
                <w:szCs w:val="24"/>
              </w:rPr>
              <w:t>條，刪除</w:t>
            </w:r>
            <w:r w:rsidR="0070525B">
              <w:rPr>
                <w:rFonts w:ascii="標楷體" w:eastAsia="標楷體" w:hAnsi="標楷體" w:cs="華康標楷體" w:hint="eastAsia"/>
                <w:szCs w:val="24"/>
              </w:rPr>
              <w:t>1</w:t>
            </w:r>
            <w:r w:rsidRPr="008145F8">
              <w:rPr>
                <w:rFonts w:ascii="標楷體" w:eastAsia="標楷體" w:hAnsi="標楷體" w:cs="華康標楷體" w:hint="eastAsia"/>
                <w:szCs w:val="24"/>
              </w:rPr>
              <w:t>條，其修正重點如下：</w:t>
            </w:r>
          </w:p>
          <w:p w:rsidR="00CD03EC" w:rsidRPr="008145F8" w:rsidRDefault="00CD03EC" w:rsidP="00CD03EC">
            <w:pPr>
              <w:numPr>
                <w:ilvl w:val="0"/>
                <w:numId w:val="31"/>
              </w:numPr>
              <w:spacing w:line="320" w:lineRule="exact"/>
              <w:ind w:left="567" w:hanging="567"/>
              <w:jc w:val="both"/>
              <w:rPr>
                <w:rFonts w:ascii="標楷體" w:eastAsia="標楷體" w:hAnsi="標楷體" w:cs="華康標楷體"/>
                <w:szCs w:val="24"/>
              </w:rPr>
            </w:pPr>
            <w:r w:rsidRPr="008145F8">
              <w:rPr>
                <w:rFonts w:ascii="標楷體" w:eastAsia="標楷體" w:hAnsi="標楷體" w:cs="華康標楷體" w:hint="eastAsia"/>
                <w:szCs w:val="24"/>
              </w:rPr>
              <w:t>配合公務人員考試法第</w:t>
            </w:r>
            <w:r w:rsidR="0070525B">
              <w:rPr>
                <w:rFonts w:ascii="標楷體" w:eastAsia="標楷體" w:hAnsi="標楷體" w:cs="華康標楷體" w:hint="eastAsia"/>
                <w:szCs w:val="24"/>
              </w:rPr>
              <w:t>3</w:t>
            </w:r>
            <w:r w:rsidRPr="008145F8">
              <w:rPr>
                <w:rFonts w:ascii="標楷體" w:eastAsia="標楷體" w:hAnsi="標楷體" w:cs="華康標楷體" w:hint="eastAsia"/>
                <w:szCs w:val="24"/>
              </w:rPr>
              <w:t>條第</w:t>
            </w:r>
            <w:r w:rsidR="0070525B">
              <w:rPr>
                <w:rFonts w:ascii="標楷體" w:eastAsia="標楷體" w:hAnsi="標楷體" w:cs="華康標楷體" w:hint="eastAsia"/>
                <w:szCs w:val="24"/>
              </w:rPr>
              <w:t>1</w:t>
            </w:r>
            <w:r w:rsidRPr="008145F8">
              <w:rPr>
                <w:rFonts w:ascii="標楷體" w:eastAsia="標楷體" w:hAnsi="標楷體" w:cs="華康標楷體" w:hint="eastAsia"/>
                <w:szCs w:val="24"/>
              </w:rPr>
              <w:t>項規定之修正，酌修相關文字。</w:t>
            </w:r>
          </w:p>
          <w:p w:rsidR="00CD03EC" w:rsidRPr="008145F8" w:rsidRDefault="00CD03EC" w:rsidP="00CD03EC">
            <w:pPr>
              <w:numPr>
                <w:ilvl w:val="0"/>
                <w:numId w:val="31"/>
              </w:numPr>
              <w:spacing w:line="320" w:lineRule="exact"/>
              <w:ind w:left="567" w:hanging="567"/>
              <w:jc w:val="both"/>
              <w:rPr>
                <w:rFonts w:ascii="標楷體" w:eastAsia="標楷體" w:hAnsi="標楷體" w:cs="華康標楷體"/>
                <w:szCs w:val="24"/>
              </w:rPr>
            </w:pPr>
            <w:r w:rsidRPr="008145F8">
              <w:rPr>
                <w:rFonts w:ascii="標楷體" w:eastAsia="標楷體" w:hAnsi="標楷體" w:cs="華康標楷體" w:hint="eastAsia"/>
                <w:szCs w:val="24"/>
              </w:rPr>
              <w:t>明確定義得予採計之專門職業或技術職務年資須為全職專任年資。</w:t>
            </w:r>
            <w:bookmarkStart w:id="0" w:name="_GoBack"/>
            <w:bookmarkEnd w:id="0"/>
          </w:p>
          <w:p w:rsidR="00CD03EC" w:rsidRPr="008145F8" w:rsidRDefault="00CD03EC" w:rsidP="00CD03EC">
            <w:pPr>
              <w:numPr>
                <w:ilvl w:val="0"/>
                <w:numId w:val="31"/>
              </w:numPr>
              <w:spacing w:line="320" w:lineRule="exact"/>
              <w:ind w:left="567" w:hanging="567"/>
              <w:jc w:val="both"/>
              <w:rPr>
                <w:rFonts w:ascii="標楷體" w:eastAsia="標楷體" w:hAnsi="標楷體" w:cs="華康標楷體"/>
                <w:szCs w:val="24"/>
              </w:rPr>
            </w:pPr>
            <w:r w:rsidRPr="008145F8">
              <w:rPr>
                <w:rFonts w:ascii="標楷體" w:eastAsia="標楷體" w:hAnsi="標楷體" w:cs="華康標楷體" w:hint="eastAsia"/>
                <w:szCs w:val="24"/>
              </w:rPr>
              <w:t>專門職業及技術人員於九十四年十二月十六日本條例修正施行後一年內，仍得適用本條</w:t>
            </w:r>
            <w:r w:rsidRPr="008145F8">
              <w:rPr>
                <w:rFonts w:ascii="標楷體" w:eastAsia="標楷體" w:hAnsi="標楷體" w:cs="華康標楷體" w:hint="eastAsia"/>
                <w:szCs w:val="24"/>
              </w:rPr>
              <w:lastRenderedPageBreak/>
              <w:t>例修正前規定辦理轉任之規定，因施行期限業已屆滿，爰刪除上開施行細則第</w:t>
            </w:r>
            <w:r w:rsidR="0070525B">
              <w:rPr>
                <w:rFonts w:ascii="標楷體" w:eastAsia="標楷體" w:hAnsi="標楷體" w:cs="華康標楷體" w:hint="eastAsia"/>
                <w:szCs w:val="24"/>
              </w:rPr>
              <w:t>5</w:t>
            </w:r>
            <w:r w:rsidRPr="008145F8">
              <w:rPr>
                <w:rFonts w:ascii="標楷體" w:eastAsia="標楷體" w:hAnsi="標楷體" w:cs="華康標楷體" w:hint="eastAsia"/>
                <w:szCs w:val="24"/>
              </w:rPr>
              <w:t>條。</w:t>
            </w:r>
          </w:p>
          <w:p w:rsidR="00CD03EC" w:rsidRPr="008145F8" w:rsidRDefault="00CD03EC" w:rsidP="0070525B">
            <w:pPr>
              <w:numPr>
                <w:ilvl w:val="0"/>
                <w:numId w:val="31"/>
              </w:numPr>
              <w:spacing w:afterLines="20" w:after="72" w:line="320" w:lineRule="exact"/>
              <w:ind w:left="567" w:hanging="567"/>
              <w:jc w:val="both"/>
              <w:rPr>
                <w:rFonts w:ascii="標楷體" w:eastAsia="標楷體" w:hAnsi="標楷體" w:cs="華康標楷體"/>
                <w:szCs w:val="24"/>
              </w:rPr>
            </w:pPr>
            <w:r w:rsidRPr="008145F8">
              <w:rPr>
                <w:rFonts w:ascii="標楷體" w:eastAsia="標楷體" w:hAnsi="標楷體" w:cs="華康標楷體" w:hint="eastAsia"/>
                <w:szCs w:val="24"/>
              </w:rPr>
              <w:t>修正施行日期。</w:t>
            </w:r>
          </w:p>
        </w:tc>
        <w:tc>
          <w:tcPr>
            <w:tcW w:w="1043" w:type="pct"/>
            <w:shd w:val="clear" w:color="auto" w:fill="auto"/>
          </w:tcPr>
          <w:p w:rsidR="00CD03EC" w:rsidRPr="008145F8" w:rsidRDefault="00CD03EC" w:rsidP="0046203C">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lastRenderedPageBreak/>
              <w:t>考試院民國104年1月20日考臺組貳一字第10300084621號令及銓敘部民國104年1月26日部特二字第1043933720號函</w:t>
            </w:r>
          </w:p>
        </w:tc>
        <w:tc>
          <w:tcPr>
            <w:tcW w:w="942" w:type="pct"/>
            <w:shd w:val="clear" w:color="auto" w:fill="auto"/>
          </w:tcPr>
          <w:p w:rsidR="00CD03EC" w:rsidRPr="008145F8" w:rsidRDefault="0070525B" w:rsidP="0046203C">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府民國104年1月29日府授人力字第1040022578號函</w:t>
            </w:r>
          </w:p>
        </w:tc>
        <w:tc>
          <w:tcPr>
            <w:tcW w:w="297" w:type="pct"/>
            <w:shd w:val="clear" w:color="auto" w:fill="auto"/>
            <w:vAlign w:val="center"/>
          </w:tcPr>
          <w:p w:rsidR="00CD03EC" w:rsidRPr="008145F8" w:rsidRDefault="00CD03EC" w:rsidP="0046203C">
            <w:pPr>
              <w:spacing w:line="320" w:lineRule="exact"/>
              <w:jc w:val="center"/>
              <w:rPr>
                <w:rFonts w:ascii="標楷體" w:eastAsia="標楷體" w:hAnsi="標楷體" w:cs="華康標楷體"/>
                <w:szCs w:val="24"/>
              </w:rPr>
            </w:pPr>
          </w:p>
        </w:tc>
      </w:tr>
      <w:tr w:rsidR="008145F8" w:rsidRPr="008145F8" w:rsidTr="00CD03EC">
        <w:trPr>
          <w:trHeight w:val="460"/>
        </w:trPr>
        <w:tc>
          <w:tcPr>
            <w:tcW w:w="833"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CD03EC" w:rsidP="00CD03E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lastRenderedPageBreak/>
              <w:t>臺中市政府員工電話禮貌考核要點</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CD03EC" w:rsidP="00CD03EC">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配合「公務人員品德修養及工作績效激勵辦法」修訂及為讓人民有感於本府員工服務品質之提升，敦促員工注重為民服務品質，提升正面形象，爰修正「臺中市政府員工電話禮貌考核要點」，修正重點為電話禮貌考核之獎懲規定。</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70525B" w:rsidP="0070525B">
            <w:pPr>
              <w:autoSpaceDE w:val="0"/>
              <w:autoSpaceDN w:val="0"/>
              <w:adjustRightInd w:val="0"/>
              <w:spacing w:line="320" w:lineRule="exact"/>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府民國104年1月19日府授人考字第1040013140號函</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CD03EC" w:rsidP="00CD03EC">
            <w:pPr>
              <w:spacing w:line="320" w:lineRule="exact"/>
              <w:ind w:left="31" w:hangingChars="13" w:hanging="31"/>
              <w:rPr>
                <w:rFonts w:ascii="標楷體" w:eastAsia="標楷體" w:hAnsi="標楷體" w:cs="華康標楷體"/>
                <w:szCs w:val="24"/>
              </w:rPr>
            </w:pP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D03EC" w:rsidRPr="008145F8" w:rsidRDefault="00CD03EC" w:rsidP="00CD03EC">
            <w:pPr>
              <w:spacing w:line="320" w:lineRule="exact"/>
              <w:jc w:val="center"/>
              <w:rPr>
                <w:rFonts w:ascii="標楷體" w:eastAsia="標楷體" w:hAnsi="標楷體" w:cs="華康標楷體"/>
                <w:szCs w:val="24"/>
              </w:rPr>
            </w:pPr>
          </w:p>
        </w:tc>
      </w:tr>
      <w:tr w:rsidR="008145F8" w:rsidRPr="008145F8" w:rsidTr="00CD03EC">
        <w:trPr>
          <w:trHeight w:val="460"/>
        </w:trPr>
        <w:tc>
          <w:tcPr>
            <w:tcW w:w="833"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CD03EC" w:rsidP="00CD03EC">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訂定「高階公務人員人才資料庫管理及運用要點」</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CD03EC" w:rsidP="0070525B">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高階公務人員人才資料庫管理及運用要點，業經公務人員保障暨培訓委員會民國104年1月13日公評字第10422600031號令訂定發布。該要點明定人才資料庫人員之資格要件、人員應參加</w:t>
            </w:r>
            <w:r w:rsidR="006A09C0" w:rsidRPr="008145F8">
              <w:rPr>
                <w:rFonts w:ascii="標楷體" w:eastAsia="標楷體" w:hAnsi="標楷體" w:cs="華康標楷體" w:hint="eastAsia"/>
                <w:szCs w:val="24"/>
              </w:rPr>
              <w:t>公務人員保障暨培訓委員會</w:t>
            </w:r>
            <w:r w:rsidRPr="008145F8">
              <w:rPr>
                <w:rFonts w:ascii="標楷體" w:eastAsia="標楷體" w:hAnsi="標楷體" w:cs="華康標楷體" w:hint="eastAsia"/>
                <w:szCs w:val="24"/>
              </w:rPr>
              <w:t>或國家文官學院辦理之回流訓練及成效追蹤活動、優先選送參加國內外培訓課程或職務歷練、資料庫更正維護作業方式、申請查詢及查復之作業程序及規範個人資料之蒐集、處理、利用，應符合個人資料保護法等相關規定。</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CD03EC" w:rsidP="00C77CA2">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公務人員保障暨培訓委員會民國104年01月13日公評字第10422600031號函</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D03EC" w:rsidRPr="008145F8" w:rsidRDefault="0070525B" w:rsidP="00B0539F">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D03EC" w:rsidRPr="008145F8">
              <w:rPr>
                <w:rFonts w:ascii="標楷體" w:eastAsia="標楷體" w:hAnsi="標楷體" w:cs="華康標楷體" w:hint="eastAsia"/>
                <w:szCs w:val="24"/>
              </w:rPr>
              <w:t>府民國104年1月15日府授人考字第1040009977號函</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D03EC" w:rsidRPr="008145F8" w:rsidRDefault="00CD03EC" w:rsidP="00CD03EC">
            <w:pPr>
              <w:spacing w:line="320" w:lineRule="exact"/>
              <w:jc w:val="center"/>
              <w:rPr>
                <w:rFonts w:ascii="標楷體" w:eastAsia="標楷體" w:hAnsi="標楷體" w:cs="華康標楷體"/>
                <w:szCs w:val="24"/>
              </w:rPr>
            </w:pPr>
          </w:p>
        </w:tc>
      </w:tr>
      <w:tr w:rsidR="008145F8" w:rsidRPr="008145F8" w:rsidTr="00C77CA2">
        <w:trPr>
          <w:trHeight w:val="460"/>
        </w:trPr>
        <w:tc>
          <w:tcPr>
            <w:tcW w:w="833"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為期軍公教人員待遇給與法制主管權責更臻周妥，請各機關對規範員工獎勵事宜，除具體明確外，如獎勵方式涉及員工給與</w:t>
            </w:r>
            <w:r w:rsidRPr="008145F8">
              <w:rPr>
                <w:rFonts w:ascii="標楷體" w:eastAsia="標楷體" w:hAnsi="標楷體" w:cs="華康標楷體" w:hint="eastAsia"/>
                <w:szCs w:val="24"/>
              </w:rPr>
              <w:lastRenderedPageBreak/>
              <w:t>事項，請依規定報經行政院核准後據以辦理</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lastRenderedPageBreak/>
              <w:t>邇來迭有各主管機關制（修）訂相關主管法規，規範對員工之獎勵事宜時，因未明定其獎勵方式究屬行政獎勵抑或其他金錢給付性質之給與項目，部分地方政府爰據以自訂規定、編列預算並發給獎金，致與地方制度法第85條及全國軍公教員工待遇支給要點第7點，各機關學校員工之給與事項均應經</w:t>
            </w:r>
            <w:r w:rsidRPr="008145F8">
              <w:rPr>
                <w:rFonts w:ascii="標楷體" w:eastAsia="標楷體" w:hAnsi="標楷體" w:cs="華康標楷體" w:hint="eastAsia"/>
                <w:szCs w:val="24"/>
              </w:rPr>
              <w:lastRenderedPageBreak/>
              <w:t>行政院核准始得支給之規定有違，為免造成軍公教人員待遇給與法制權責混淆之現象，爰予重申旨揭規範。</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lastRenderedPageBreak/>
              <w:t>行政院人事行政總處民國104年1月12日總處給字第1040021941號函</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70525B" w:rsidP="00C77CA2">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77CA2" w:rsidRPr="008145F8">
              <w:rPr>
                <w:rFonts w:ascii="標楷體" w:eastAsia="標楷體" w:hAnsi="標楷體" w:cs="華康標楷體" w:hint="eastAsia"/>
                <w:szCs w:val="24"/>
              </w:rPr>
              <w:t>府民國104年1月13日府授人給字第1040007980</w:t>
            </w:r>
            <w:r w:rsidR="00C77CA2" w:rsidRPr="008145F8">
              <w:rPr>
                <w:rStyle w:val="dialogtext1"/>
                <w:rFonts w:ascii="標楷體" w:eastAsia="標楷體" w:hAnsi="標楷體" w:cs="華康標楷體" w:hint="eastAsia"/>
                <w:color w:val="auto"/>
              </w:rPr>
              <w:t>號</w:t>
            </w:r>
            <w:r w:rsidR="00C77CA2" w:rsidRPr="008145F8">
              <w:rPr>
                <w:rFonts w:ascii="標楷體" w:eastAsia="標楷體" w:hAnsi="標楷體" w:cs="華康標楷體" w:hint="eastAsia"/>
                <w:szCs w:val="24"/>
              </w:rPr>
              <w:t>函</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77CA2" w:rsidRPr="008145F8" w:rsidRDefault="00C77CA2" w:rsidP="00C77CA2">
            <w:pPr>
              <w:spacing w:line="320" w:lineRule="exact"/>
              <w:jc w:val="center"/>
              <w:rPr>
                <w:rFonts w:ascii="標楷體" w:eastAsia="標楷體" w:hAnsi="標楷體" w:cs="華康標楷體"/>
                <w:szCs w:val="24"/>
              </w:rPr>
            </w:pPr>
          </w:p>
        </w:tc>
      </w:tr>
      <w:tr w:rsidR="008145F8" w:rsidRPr="008145F8" w:rsidTr="00C77CA2">
        <w:trPr>
          <w:trHeight w:val="460"/>
        </w:trPr>
        <w:tc>
          <w:tcPr>
            <w:tcW w:w="833"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lastRenderedPageBreak/>
              <w:t>公教人員保險被保險人收養兒童準用公教人員保險法第35條請領育嬰留職停薪津貼事宜</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公教人員保險被保險人依家事事件法、兒童及少年福利與權益保障法相關規定，與收養兒童先行共同生活期間，如已依規定辦理育嬰留職停薪，且其與收養兒童之收養關係係經法院認可裁定確定者，得自收養關係發生效力日起，準用公教人員保險法第35條請領育嬰留職停薪津貼規定。</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6A09C0">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銓敘部民國104年1月21日部退一字第1043929075號令發布</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70525B" w:rsidP="0070525B">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77CA2" w:rsidRPr="008145F8">
              <w:rPr>
                <w:rFonts w:ascii="標楷體" w:eastAsia="標楷體" w:hAnsi="標楷體" w:cs="華康標楷體" w:hint="eastAsia"/>
                <w:szCs w:val="24"/>
              </w:rPr>
              <w:t>府民國104年1月26日府授人給字第1040019287號函</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77CA2" w:rsidRPr="008145F8" w:rsidRDefault="00C77CA2" w:rsidP="00C77CA2">
            <w:pPr>
              <w:spacing w:line="320" w:lineRule="exact"/>
              <w:jc w:val="center"/>
              <w:rPr>
                <w:rFonts w:ascii="標楷體" w:eastAsia="標楷體" w:hAnsi="標楷體" w:cs="華康標楷體"/>
                <w:szCs w:val="24"/>
              </w:rPr>
            </w:pPr>
          </w:p>
        </w:tc>
      </w:tr>
      <w:tr w:rsidR="008145F8" w:rsidRPr="008145F8" w:rsidTr="00C77CA2">
        <w:trPr>
          <w:trHeight w:val="460"/>
        </w:trPr>
        <w:tc>
          <w:tcPr>
            <w:tcW w:w="833"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spacing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公教人員保險被保險人因重複加保並依公保法令規定選擇退保者，於退保期間在公保要保機關辦理依法退休（職）、資遣或離職時，應依公教人員保險法第26條規定，請領公保養老給付</w:t>
            </w:r>
          </w:p>
        </w:tc>
        <w:tc>
          <w:tcPr>
            <w:tcW w:w="1885"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C77CA2">
            <w:pPr>
              <w:spacing w:afterLines="20" w:after="72" w:line="320" w:lineRule="exact"/>
              <w:jc w:val="both"/>
              <w:rPr>
                <w:rFonts w:ascii="標楷體" w:eastAsia="標楷體" w:hAnsi="標楷體" w:cs="華康標楷體"/>
                <w:szCs w:val="24"/>
              </w:rPr>
            </w:pPr>
            <w:r w:rsidRPr="008145F8">
              <w:rPr>
                <w:rFonts w:ascii="標楷體" w:eastAsia="標楷體" w:hAnsi="標楷體" w:cs="華康標楷體" w:hint="eastAsia"/>
                <w:szCs w:val="24"/>
              </w:rPr>
              <w:t>為避免社會資源重複配置及政府重複補貼，並符合繳費與給付權益對等原則，公教人員保險（以下簡稱公保）被保險人因重複參加其他職域社會保險並依公保法令規定選擇退出公保者，於退保期間在公保要保機關辦理依法退休（職）、資遣或離職時，應依公教人員保險法第26條規定，請領公保養老給付；其依規定得請領年金給付者，應依基本年金率（0.75％之年金給付率）計給。</w:t>
            </w:r>
          </w:p>
        </w:tc>
        <w:tc>
          <w:tcPr>
            <w:tcW w:w="1043"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C77CA2" w:rsidP="006A09C0">
            <w:pPr>
              <w:autoSpaceDE w:val="0"/>
              <w:autoSpaceDN w:val="0"/>
              <w:adjustRightInd w:val="0"/>
              <w:spacing w:line="320" w:lineRule="exact"/>
              <w:rPr>
                <w:rFonts w:ascii="標楷體" w:eastAsia="標楷體" w:hAnsi="標楷體" w:cs="華康標楷體"/>
                <w:szCs w:val="24"/>
              </w:rPr>
            </w:pPr>
            <w:r w:rsidRPr="008145F8">
              <w:rPr>
                <w:rFonts w:ascii="標楷體" w:eastAsia="標楷體" w:hAnsi="標楷體" w:cs="華康標楷體" w:hint="eastAsia"/>
                <w:szCs w:val="24"/>
              </w:rPr>
              <w:t>銓敘部民國104年1月22日部退一字第10439258431號令發布</w:t>
            </w:r>
          </w:p>
        </w:tc>
        <w:tc>
          <w:tcPr>
            <w:tcW w:w="942" w:type="pct"/>
            <w:tcBorders>
              <w:top w:val="single" w:sz="4" w:space="0" w:color="auto"/>
              <w:left w:val="single" w:sz="4" w:space="0" w:color="auto"/>
              <w:bottom w:val="single" w:sz="4" w:space="0" w:color="auto"/>
              <w:right w:val="single" w:sz="4" w:space="0" w:color="auto"/>
            </w:tcBorders>
            <w:shd w:val="clear" w:color="auto" w:fill="auto"/>
          </w:tcPr>
          <w:p w:rsidR="00C77CA2" w:rsidRPr="008145F8" w:rsidRDefault="0070525B" w:rsidP="00C77CA2">
            <w:pPr>
              <w:spacing w:line="320" w:lineRule="exact"/>
              <w:ind w:left="31" w:hangingChars="13" w:hanging="31"/>
              <w:rPr>
                <w:rFonts w:ascii="標楷體" w:eastAsia="標楷體" w:hAnsi="標楷體" w:cs="華康標楷體"/>
                <w:szCs w:val="24"/>
              </w:rPr>
            </w:pPr>
            <w:r>
              <w:rPr>
                <w:rFonts w:ascii="標楷體" w:eastAsia="標楷體" w:hAnsi="標楷體" w:cs="華康標楷體" w:hint="eastAsia"/>
                <w:szCs w:val="24"/>
              </w:rPr>
              <w:t>臺中市政</w:t>
            </w:r>
            <w:r w:rsidR="00C77CA2" w:rsidRPr="008145F8">
              <w:rPr>
                <w:rFonts w:ascii="標楷體" w:eastAsia="標楷體" w:hAnsi="標楷體" w:cs="華康標楷體" w:hint="eastAsia"/>
                <w:szCs w:val="24"/>
              </w:rPr>
              <w:t>府民國104年1月27日府授人給字第1040021196號函</w:t>
            </w:r>
          </w:p>
        </w:tc>
        <w:tc>
          <w:tcPr>
            <w:tcW w:w="297" w:type="pct"/>
            <w:tcBorders>
              <w:top w:val="single" w:sz="4" w:space="0" w:color="auto"/>
              <w:left w:val="single" w:sz="4" w:space="0" w:color="auto"/>
              <w:bottom w:val="single" w:sz="4" w:space="0" w:color="auto"/>
              <w:right w:val="single" w:sz="4" w:space="0" w:color="auto"/>
            </w:tcBorders>
            <w:shd w:val="clear" w:color="auto" w:fill="auto"/>
            <w:vAlign w:val="center"/>
          </w:tcPr>
          <w:p w:rsidR="00C77CA2" w:rsidRPr="008145F8" w:rsidRDefault="00C77CA2" w:rsidP="00C77CA2">
            <w:pPr>
              <w:spacing w:line="320" w:lineRule="exact"/>
              <w:jc w:val="center"/>
              <w:rPr>
                <w:rFonts w:ascii="標楷體" w:eastAsia="標楷體" w:hAnsi="標楷體" w:cs="華康標楷體"/>
                <w:szCs w:val="24"/>
              </w:rPr>
            </w:pPr>
          </w:p>
        </w:tc>
      </w:tr>
    </w:tbl>
    <w:p w:rsidR="00263C0A" w:rsidRPr="008145F8" w:rsidRDefault="00263C0A" w:rsidP="00B90165">
      <w:pPr>
        <w:spacing w:line="360" w:lineRule="exact"/>
        <w:jc w:val="both"/>
        <w:rPr>
          <w:rFonts w:ascii="標楷體" w:eastAsia="標楷體" w:hAnsi="標楷體"/>
          <w:sz w:val="32"/>
          <w:szCs w:val="32"/>
        </w:rPr>
      </w:pPr>
    </w:p>
    <w:sectPr w:rsidR="00263C0A" w:rsidRPr="008145F8" w:rsidSect="00016C91">
      <w:footerReference w:type="default" r:id="rId9"/>
      <w:pgSz w:w="16838" w:h="11906" w:orient="landscape"/>
      <w:pgMar w:top="1701" w:right="1440"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C37" w:rsidRDefault="00EA7C37" w:rsidP="001D5F40">
      <w:r>
        <w:separator/>
      </w:r>
    </w:p>
  </w:endnote>
  <w:endnote w:type="continuationSeparator" w:id="0">
    <w:p w:rsidR="00EA7C37" w:rsidRDefault="00EA7C37"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標楷體">
    <w:altName w:val="Arial Unicode MS"/>
    <w:charset w:val="88"/>
    <w:family w:val="script"/>
    <w:pitch w:val="fixed"/>
    <w:sig w:usb0="00000000" w:usb1="29DFFFFF" w:usb2="00000037" w:usb3="00000000" w:csb0="003F00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67B" w:rsidRDefault="0094367B">
    <w:pPr>
      <w:pStyle w:val="a6"/>
      <w:jc w:val="right"/>
    </w:pPr>
    <w:r>
      <w:fldChar w:fldCharType="begin"/>
    </w:r>
    <w:r>
      <w:instrText>PAGE   \* MERGEFORMAT</w:instrText>
    </w:r>
    <w:r>
      <w:fldChar w:fldCharType="separate"/>
    </w:r>
    <w:r w:rsidR="00F863E2" w:rsidRPr="00F863E2">
      <w:rPr>
        <w:noProof/>
        <w:lang w:val="zh-TW"/>
      </w:rPr>
      <w:t>4</w:t>
    </w:r>
    <w:r>
      <w:fldChar w:fldCharType="end"/>
    </w:r>
  </w:p>
  <w:p w:rsidR="0094367B" w:rsidRDefault="0094367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C37" w:rsidRDefault="00EA7C37" w:rsidP="001D5F40">
      <w:r>
        <w:separator/>
      </w:r>
    </w:p>
  </w:footnote>
  <w:footnote w:type="continuationSeparator" w:id="0">
    <w:p w:rsidR="00EA7C37" w:rsidRDefault="00EA7C37"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6B"/>
    <w:multiLevelType w:val="hybridMultilevel"/>
    <w:tmpl w:val="F76A460E"/>
    <w:lvl w:ilvl="0" w:tplc="D3087AB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4F0B8A"/>
    <w:multiLevelType w:val="hybridMultilevel"/>
    <w:tmpl w:val="C584EA6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FC5245"/>
    <w:multiLevelType w:val="hybridMultilevel"/>
    <w:tmpl w:val="C8B45658"/>
    <w:lvl w:ilvl="0" w:tplc="0C988028">
      <w:start w:val="1"/>
      <w:numFmt w:val="taiwaneseCountingThousand"/>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2283929"/>
    <w:multiLevelType w:val="hybridMultilevel"/>
    <w:tmpl w:val="B100EDE6"/>
    <w:lvl w:ilvl="0" w:tplc="04C0AF7C">
      <w:start w:val="2"/>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62E1673"/>
    <w:multiLevelType w:val="hybridMultilevel"/>
    <w:tmpl w:val="65E461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995131C"/>
    <w:multiLevelType w:val="hybridMultilevel"/>
    <w:tmpl w:val="EA44CFF4"/>
    <w:lvl w:ilvl="0" w:tplc="5ECE64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A1B2117"/>
    <w:multiLevelType w:val="hybridMultilevel"/>
    <w:tmpl w:val="6FB4DA68"/>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834B14"/>
    <w:multiLevelType w:val="hybridMultilevel"/>
    <w:tmpl w:val="81CAAE34"/>
    <w:lvl w:ilvl="0" w:tplc="910E59B4">
      <w:start w:val="1"/>
      <w:numFmt w:val="taiwaneseCountingThousand"/>
      <w:lvlText w:val="%1、"/>
      <w:lvlJc w:val="left"/>
      <w:pPr>
        <w:tabs>
          <w:tab w:val="num" w:pos="720"/>
        </w:tabs>
        <w:ind w:left="720" w:hanging="720"/>
      </w:pPr>
      <w:rPr>
        <w:sz w:val="28"/>
        <w:szCs w:val="28"/>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nsid w:val="23A2241A"/>
    <w:multiLevelType w:val="hybridMultilevel"/>
    <w:tmpl w:val="48EE4910"/>
    <w:lvl w:ilvl="0" w:tplc="B540C9C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5E7AFF"/>
    <w:multiLevelType w:val="hybridMultilevel"/>
    <w:tmpl w:val="E36AF56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D474006"/>
    <w:multiLevelType w:val="hybridMultilevel"/>
    <w:tmpl w:val="42CCEA5A"/>
    <w:lvl w:ilvl="0" w:tplc="2D7A0FBE">
      <w:start w:val="1"/>
      <w:numFmt w:val="taiwaneseCountingThousand"/>
      <w:lvlText w:val="%1、"/>
      <w:lvlJc w:val="left"/>
      <w:pPr>
        <w:ind w:left="360" w:hanging="360"/>
      </w:pPr>
      <w:rPr>
        <w:rFonts w:ascii="標楷體" w:eastAsia="標楷體" w:hAnsi="標楷體" w:cs="華康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0277E53"/>
    <w:multiLevelType w:val="hybridMultilevel"/>
    <w:tmpl w:val="0BC4A3D4"/>
    <w:lvl w:ilvl="0" w:tplc="858010DC">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nsid w:val="45F17A6F"/>
    <w:multiLevelType w:val="hybridMultilevel"/>
    <w:tmpl w:val="9D0A2060"/>
    <w:lvl w:ilvl="0" w:tplc="620E3202">
      <w:start w:val="1"/>
      <w:numFmt w:val="taiwaneseCountingThousand"/>
      <w:lvlText w:val="%1、"/>
      <w:lvlJc w:val="left"/>
      <w:pPr>
        <w:tabs>
          <w:tab w:val="num" w:pos="540"/>
        </w:tabs>
        <w:ind w:left="540" w:hanging="360"/>
      </w:pPr>
      <w:rPr>
        <w:rFonts w:ascii="Calibri" w:eastAsia="標楷體" w:hAnsi="Calibri" w:cs="Times New Roman"/>
      </w:rPr>
    </w:lvl>
    <w:lvl w:ilvl="1" w:tplc="0F5EE8D2">
      <w:start w:val="1"/>
      <w:numFmt w:val="taiwaneseCountingThousand"/>
      <w:lvlText w:val="（%2）"/>
      <w:lvlJc w:val="left"/>
      <w:pPr>
        <w:tabs>
          <w:tab w:val="num" w:pos="1541"/>
        </w:tabs>
        <w:ind w:left="1541" w:hanging="855"/>
      </w:pPr>
      <w:rPr>
        <w:rFonts w:hint="default"/>
        <w:b w:val="0"/>
        <w:sz w:val="28"/>
        <w:szCs w:val="28"/>
      </w:rPr>
    </w:lvl>
    <w:lvl w:ilvl="2" w:tplc="FF9E1B9E">
      <w:start w:val="1"/>
      <w:numFmt w:val="taiwaneseCountingThousand"/>
      <w:lvlText w:val="（%3）"/>
      <w:lvlJc w:val="left"/>
      <w:pPr>
        <w:tabs>
          <w:tab w:val="num" w:pos="2021"/>
        </w:tabs>
        <w:ind w:left="2021" w:hanging="855"/>
      </w:pPr>
      <w:rPr>
        <w:rFonts w:hint="default"/>
        <w:b w:val="0"/>
      </w:rPr>
    </w:lvl>
    <w:lvl w:ilvl="3" w:tplc="463CE9E0">
      <w:start w:val="1"/>
      <w:numFmt w:val="taiwaneseCountingThousand"/>
      <w:lvlText w:val="(%4)"/>
      <w:lvlJc w:val="left"/>
      <w:pPr>
        <w:tabs>
          <w:tab w:val="num" w:pos="2366"/>
        </w:tabs>
        <w:ind w:left="2366" w:hanging="720"/>
      </w:pPr>
      <w:rPr>
        <w:rFonts w:hint="default"/>
      </w:rPr>
    </w:lvl>
    <w:lvl w:ilvl="4" w:tplc="04090019" w:tentative="1">
      <w:start w:val="1"/>
      <w:numFmt w:val="ideographTraditional"/>
      <w:lvlText w:val="%5、"/>
      <w:lvlJc w:val="left"/>
      <w:pPr>
        <w:tabs>
          <w:tab w:val="num" w:pos="2606"/>
        </w:tabs>
        <w:ind w:left="2606" w:hanging="480"/>
      </w:pPr>
    </w:lvl>
    <w:lvl w:ilvl="5" w:tplc="0409001B" w:tentative="1">
      <w:start w:val="1"/>
      <w:numFmt w:val="lowerRoman"/>
      <w:lvlText w:val="%6."/>
      <w:lvlJc w:val="right"/>
      <w:pPr>
        <w:tabs>
          <w:tab w:val="num" w:pos="3086"/>
        </w:tabs>
        <w:ind w:left="3086" w:hanging="480"/>
      </w:pPr>
    </w:lvl>
    <w:lvl w:ilvl="6" w:tplc="0409000F" w:tentative="1">
      <w:start w:val="1"/>
      <w:numFmt w:val="decimal"/>
      <w:lvlText w:val="%7."/>
      <w:lvlJc w:val="left"/>
      <w:pPr>
        <w:tabs>
          <w:tab w:val="num" w:pos="3566"/>
        </w:tabs>
        <w:ind w:left="3566" w:hanging="480"/>
      </w:pPr>
    </w:lvl>
    <w:lvl w:ilvl="7" w:tplc="04090019" w:tentative="1">
      <w:start w:val="1"/>
      <w:numFmt w:val="ideographTraditional"/>
      <w:lvlText w:val="%8、"/>
      <w:lvlJc w:val="left"/>
      <w:pPr>
        <w:tabs>
          <w:tab w:val="num" w:pos="4046"/>
        </w:tabs>
        <w:ind w:left="4046" w:hanging="480"/>
      </w:pPr>
    </w:lvl>
    <w:lvl w:ilvl="8" w:tplc="0409001B" w:tentative="1">
      <w:start w:val="1"/>
      <w:numFmt w:val="lowerRoman"/>
      <w:lvlText w:val="%9."/>
      <w:lvlJc w:val="right"/>
      <w:pPr>
        <w:tabs>
          <w:tab w:val="num" w:pos="4526"/>
        </w:tabs>
        <w:ind w:left="4526" w:hanging="480"/>
      </w:pPr>
    </w:lvl>
  </w:abstractNum>
  <w:abstractNum w:abstractNumId="13">
    <w:nsid w:val="4DD11CC9"/>
    <w:multiLevelType w:val="hybridMultilevel"/>
    <w:tmpl w:val="D81C654E"/>
    <w:lvl w:ilvl="0" w:tplc="F3DCD7A8">
      <w:start w:val="1"/>
      <w:numFmt w:val="taiwaneseCountingThousand"/>
      <w:lvlText w:val="%1、"/>
      <w:lvlJc w:val="left"/>
      <w:pPr>
        <w:ind w:left="614" w:hanging="720"/>
      </w:pPr>
      <w:rPr>
        <w:rFonts w:ascii="標楷體" w:eastAsia="標楷體" w:hAnsi="標楷體" w:hint="default"/>
        <w:sz w:val="24"/>
        <w:szCs w:val="24"/>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14">
    <w:nsid w:val="50B272F4"/>
    <w:multiLevelType w:val="hybridMultilevel"/>
    <w:tmpl w:val="A04CFC40"/>
    <w:lvl w:ilvl="0" w:tplc="3F786B88">
      <w:start w:val="1"/>
      <w:numFmt w:val="taiwaneseCountingThousand"/>
      <w:lvlText w:val="%1、"/>
      <w:lvlJc w:val="left"/>
      <w:pPr>
        <w:tabs>
          <w:tab w:val="num" w:pos="720"/>
        </w:tabs>
        <w:ind w:left="720" w:hanging="720"/>
      </w:pPr>
      <w:rPr>
        <w:rFonts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306621C"/>
    <w:multiLevelType w:val="hybridMultilevel"/>
    <w:tmpl w:val="068EEBE8"/>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6">
    <w:nsid w:val="531D403C"/>
    <w:multiLevelType w:val="hybridMultilevel"/>
    <w:tmpl w:val="385ED37E"/>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17">
    <w:nsid w:val="547A1165"/>
    <w:multiLevelType w:val="hybridMultilevel"/>
    <w:tmpl w:val="1D54AA96"/>
    <w:lvl w:ilvl="0" w:tplc="CDF2713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1D798A"/>
    <w:multiLevelType w:val="hybridMultilevel"/>
    <w:tmpl w:val="7A0C81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67A414F"/>
    <w:multiLevelType w:val="hybridMultilevel"/>
    <w:tmpl w:val="536CB846"/>
    <w:lvl w:ilvl="0" w:tplc="E59AEB5A">
      <w:start w:val="1"/>
      <w:numFmt w:val="taiwaneseCountingThousand"/>
      <w:lvlText w:val="%1、"/>
      <w:lvlJc w:val="left"/>
      <w:pPr>
        <w:tabs>
          <w:tab w:val="num" w:pos="720"/>
        </w:tabs>
        <w:ind w:left="720" w:hanging="72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6AB1D83"/>
    <w:multiLevelType w:val="hybridMultilevel"/>
    <w:tmpl w:val="70E0A904"/>
    <w:lvl w:ilvl="0" w:tplc="AED24088">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70644E3"/>
    <w:multiLevelType w:val="hybridMultilevel"/>
    <w:tmpl w:val="0FA0F17A"/>
    <w:lvl w:ilvl="0" w:tplc="7DF6A9E4">
      <w:start w:val="1"/>
      <w:numFmt w:val="taiwaneseCountingThousand"/>
      <w:lvlText w:val="%1、"/>
      <w:lvlJc w:val="left"/>
      <w:pPr>
        <w:ind w:left="720" w:hanging="72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9D5193A"/>
    <w:multiLevelType w:val="hybridMultilevel"/>
    <w:tmpl w:val="581A5B10"/>
    <w:lvl w:ilvl="0" w:tplc="EF5A073A">
      <w:start w:val="1"/>
      <w:numFmt w:val="taiwaneseCountingThousand"/>
      <w:lvlText w:val="%1、"/>
      <w:lvlJc w:val="left"/>
      <w:pPr>
        <w:ind w:left="512" w:hanging="450"/>
      </w:pPr>
      <w:rPr>
        <w:rFonts w:hint="default"/>
        <w:lang w:val="en-US"/>
      </w:rPr>
    </w:lvl>
    <w:lvl w:ilvl="1" w:tplc="04090019">
      <w:start w:val="1"/>
      <w:numFmt w:val="ideographTraditional"/>
      <w:lvlText w:val="%2、"/>
      <w:lvlJc w:val="left"/>
      <w:pPr>
        <w:ind w:left="1022" w:hanging="480"/>
      </w:pPr>
    </w:lvl>
    <w:lvl w:ilvl="2" w:tplc="0409001B" w:tentative="1">
      <w:start w:val="1"/>
      <w:numFmt w:val="lowerRoman"/>
      <w:lvlText w:val="%3."/>
      <w:lvlJc w:val="right"/>
      <w:pPr>
        <w:ind w:left="1502" w:hanging="480"/>
      </w:pPr>
    </w:lvl>
    <w:lvl w:ilvl="3" w:tplc="0409000F" w:tentative="1">
      <w:start w:val="1"/>
      <w:numFmt w:val="decimal"/>
      <w:lvlText w:val="%4."/>
      <w:lvlJc w:val="left"/>
      <w:pPr>
        <w:ind w:left="1982" w:hanging="480"/>
      </w:pPr>
    </w:lvl>
    <w:lvl w:ilvl="4" w:tplc="04090019" w:tentative="1">
      <w:start w:val="1"/>
      <w:numFmt w:val="ideographTraditional"/>
      <w:lvlText w:val="%5、"/>
      <w:lvlJc w:val="left"/>
      <w:pPr>
        <w:ind w:left="2462" w:hanging="480"/>
      </w:pPr>
    </w:lvl>
    <w:lvl w:ilvl="5" w:tplc="0409001B" w:tentative="1">
      <w:start w:val="1"/>
      <w:numFmt w:val="lowerRoman"/>
      <w:lvlText w:val="%6."/>
      <w:lvlJc w:val="right"/>
      <w:pPr>
        <w:ind w:left="2942" w:hanging="480"/>
      </w:pPr>
    </w:lvl>
    <w:lvl w:ilvl="6" w:tplc="0409000F" w:tentative="1">
      <w:start w:val="1"/>
      <w:numFmt w:val="decimal"/>
      <w:lvlText w:val="%7."/>
      <w:lvlJc w:val="left"/>
      <w:pPr>
        <w:ind w:left="3422" w:hanging="480"/>
      </w:pPr>
    </w:lvl>
    <w:lvl w:ilvl="7" w:tplc="04090019" w:tentative="1">
      <w:start w:val="1"/>
      <w:numFmt w:val="ideographTraditional"/>
      <w:lvlText w:val="%8、"/>
      <w:lvlJc w:val="left"/>
      <w:pPr>
        <w:ind w:left="3902" w:hanging="480"/>
      </w:pPr>
    </w:lvl>
    <w:lvl w:ilvl="8" w:tplc="0409001B" w:tentative="1">
      <w:start w:val="1"/>
      <w:numFmt w:val="lowerRoman"/>
      <w:lvlText w:val="%9."/>
      <w:lvlJc w:val="right"/>
      <w:pPr>
        <w:ind w:left="4382" w:hanging="480"/>
      </w:pPr>
    </w:lvl>
  </w:abstractNum>
  <w:abstractNum w:abstractNumId="23">
    <w:nsid w:val="600C68BF"/>
    <w:multiLevelType w:val="hybridMultilevel"/>
    <w:tmpl w:val="37BEBF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55B1770"/>
    <w:multiLevelType w:val="hybridMultilevel"/>
    <w:tmpl w:val="8C8A03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996007D"/>
    <w:multiLevelType w:val="hybridMultilevel"/>
    <w:tmpl w:val="16F4025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FAE265E"/>
    <w:multiLevelType w:val="hybridMultilevel"/>
    <w:tmpl w:val="11D45090"/>
    <w:lvl w:ilvl="0" w:tplc="0C988028">
      <w:start w:val="1"/>
      <w:numFmt w:val="taiwaneseCountingThousand"/>
      <w:lvlText w:val="%1、"/>
      <w:lvlJc w:val="left"/>
      <w:pPr>
        <w:ind w:left="734" w:hanging="720"/>
      </w:pPr>
      <w:rPr>
        <w:rFonts w:ascii="標楷體" w:eastAsia="標楷體" w:hAnsi="標楷體"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7">
    <w:nsid w:val="73876574"/>
    <w:multiLevelType w:val="hybridMultilevel"/>
    <w:tmpl w:val="06FE80C6"/>
    <w:lvl w:ilvl="0" w:tplc="CD56F7D2">
      <w:start w:val="1"/>
      <w:numFmt w:val="taiwaneseCountingThousand"/>
      <w:lvlText w:val="%1、"/>
      <w:lvlJc w:val="left"/>
      <w:pPr>
        <w:ind w:left="960" w:hanging="720"/>
      </w:pPr>
      <w:rPr>
        <w:rFonts w:ascii="標楷體" w:eastAsia="標楷體" w:hAnsi="Calibri" w:cs="Times New Roman"/>
        <w:sz w:val="28"/>
        <w:szCs w:val="28"/>
      </w:r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nsid w:val="7B9028BC"/>
    <w:multiLevelType w:val="hybridMultilevel"/>
    <w:tmpl w:val="5080CC32"/>
    <w:lvl w:ilvl="0" w:tplc="36E6A1D8">
      <w:start w:val="1"/>
      <w:numFmt w:val="taiwaneseCountingThousand"/>
      <w:lvlText w:val="%1、"/>
      <w:lvlJc w:val="left"/>
      <w:pPr>
        <w:ind w:left="734" w:hanging="720"/>
      </w:pPr>
      <w:rPr>
        <w:rFonts w:hint="default"/>
      </w:rPr>
    </w:lvl>
    <w:lvl w:ilvl="1" w:tplc="04090019" w:tentative="1">
      <w:start w:val="1"/>
      <w:numFmt w:val="ideographTraditional"/>
      <w:lvlText w:val="%2、"/>
      <w:lvlJc w:val="left"/>
      <w:pPr>
        <w:ind w:left="974" w:hanging="480"/>
      </w:pPr>
    </w:lvl>
    <w:lvl w:ilvl="2" w:tplc="0409001B" w:tentative="1">
      <w:start w:val="1"/>
      <w:numFmt w:val="lowerRoman"/>
      <w:lvlText w:val="%3."/>
      <w:lvlJc w:val="right"/>
      <w:pPr>
        <w:ind w:left="1454" w:hanging="480"/>
      </w:pPr>
    </w:lvl>
    <w:lvl w:ilvl="3" w:tplc="0409000F" w:tentative="1">
      <w:start w:val="1"/>
      <w:numFmt w:val="decimal"/>
      <w:lvlText w:val="%4."/>
      <w:lvlJc w:val="left"/>
      <w:pPr>
        <w:ind w:left="1934" w:hanging="480"/>
      </w:pPr>
    </w:lvl>
    <w:lvl w:ilvl="4" w:tplc="04090019" w:tentative="1">
      <w:start w:val="1"/>
      <w:numFmt w:val="ideographTraditional"/>
      <w:lvlText w:val="%5、"/>
      <w:lvlJc w:val="left"/>
      <w:pPr>
        <w:ind w:left="2414" w:hanging="480"/>
      </w:pPr>
    </w:lvl>
    <w:lvl w:ilvl="5" w:tplc="0409001B" w:tentative="1">
      <w:start w:val="1"/>
      <w:numFmt w:val="lowerRoman"/>
      <w:lvlText w:val="%6."/>
      <w:lvlJc w:val="right"/>
      <w:pPr>
        <w:ind w:left="2894" w:hanging="480"/>
      </w:pPr>
    </w:lvl>
    <w:lvl w:ilvl="6" w:tplc="0409000F" w:tentative="1">
      <w:start w:val="1"/>
      <w:numFmt w:val="decimal"/>
      <w:lvlText w:val="%7."/>
      <w:lvlJc w:val="left"/>
      <w:pPr>
        <w:ind w:left="3374" w:hanging="480"/>
      </w:pPr>
    </w:lvl>
    <w:lvl w:ilvl="7" w:tplc="04090019" w:tentative="1">
      <w:start w:val="1"/>
      <w:numFmt w:val="ideographTraditional"/>
      <w:lvlText w:val="%8、"/>
      <w:lvlJc w:val="left"/>
      <w:pPr>
        <w:ind w:left="3854" w:hanging="480"/>
      </w:pPr>
    </w:lvl>
    <w:lvl w:ilvl="8" w:tplc="0409001B" w:tentative="1">
      <w:start w:val="1"/>
      <w:numFmt w:val="lowerRoman"/>
      <w:lvlText w:val="%9."/>
      <w:lvlJc w:val="right"/>
      <w:pPr>
        <w:ind w:left="4334" w:hanging="480"/>
      </w:pPr>
    </w:lvl>
  </w:abstractNum>
  <w:abstractNum w:abstractNumId="29">
    <w:nsid w:val="7F536A74"/>
    <w:multiLevelType w:val="hybridMultilevel"/>
    <w:tmpl w:val="3FFCF53A"/>
    <w:lvl w:ilvl="0" w:tplc="7BE2279A">
      <w:start w:val="1"/>
      <w:numFmt w:val="taiwaneseCountingThousand"/>
      <w:lvlText w:val="%1、"/>
      <w:lvlJc w:val="left"/>
      <w:pPr>
        <w:tabs>
          <w:tab w:val="num" w:pos="1003"/>
        </w:tabs>
        <w:ind w:left="1003" w:hanging="720"/>
      </w:pPr>
      <w:rPr>
        <w:rFonts w:ascii="標楷體" w:eastAsia="標楷體" w:hAnsi="標楷體" w:hint="eastAsia"/>
        <w:lang w:val="en-US"/>
      </w:rPr>
    </w:lvl>
    <w:lvl w:ilvl="1" w:tplc="04090019" w:tentative="1">
      <w:start w:val="1"/>
      <w:numFmt w:val="ideographTraditional"/>
      <w:lvlText w:val="%2、"/>
      <w:lvlJc w:val="left"/>
      <w:pPr>
        <w:tabs>
          <w:tab w:val="num" w:pos="1243"/>
        </w:tabs>
        <w:ind w:left="1243" w:hanging="480"/>
      </w:pPr>
    </w:lvl>
    <w:lvl w:ilvl="2" w:tplc="0409001B" w:tentative="1">
      <w:start w:val="1"/>
      <w:numFmt w:val="lowerRoman"/>
      <w:lvlText w:val="%3."/>
      <w:lvlJc w:val="right"/>
      <w:pPr>
        <w:tabs>
          <w:tab w:val="num" w:pos="1723"/>
        </w:tabs>
        <w:ind w:left="1723" w:hanging="480"/>
      </w:pPr>
    </w:lvl>
    <w:lvl w:ilvl="3" w:tplc="0409000F" w:tentative="1">
      <w:start w:val="1"/>
      <w:numFmt w:val="decimal"/>
      <w:lvlText w:val="%4."/>
      <w:lvlJc w:val="left"/>
      <w:pPr>
        <w:tabs>
          <w:tab w:val="num" w:pos="2203"/>
        </w:tabs>
        <w:ind w:left="2203" w:hanging="480"/>
      </w:pPr>
    </w:lvl>
    <w:lvl w:ilvl="4" w:tplc="04090019" w:tentative="1">
      <w:start w:val="1"/>
      <w:numFmt w:val="ideographTraditional"/>
      <w:lvlText w:val="%5、"/>
      <w:lvlJc w:val="left"/>
      <w:pPr>
        <w:tabs>
          <w:tab w:val="num" w:pos="2683"/>
        </w:tabs>
        <w:ind w:left="2683" w:hanging="480"/>
      </w:pPr>
    </w:lvl>
    <w:lvl w:ilvl="5" w:tplc="0409001B" w:tentative="1">
      <w:start w:val="1"/>
      <w:numFmt w:val="lowerRoman"/>
      <w:lvlText w:val="%6."/>
      <w:lvlJc w:val="right"/>
      <w:pPr>
        <w:tabs>
          <w:tab w:val="num" w:pos="3163"/>
        </w:tabs>
        <w:ind w:left="3163" w:hanging="480"/>
      </w:pPr>
    </w:lvl>
    <w:lvl w:ilvl="6" w:tplc="0409000F" w:tentative="1">
      <w:start w:val="1"/>
      <w:numFmt w:val="decimal"/>
      <w:lvlText w:val="%7."/>
      <w:lvlJc w:val="left"/>
      <w:pPr>
        <w:tabs>
          <w:tab w:val="num" w:pos="3643"/>
        </w:tabs>
        <w:ind w:left="3643" w:hanging="480"/>
      </w:pPr>
    </w:lvl>
    <w:lvl w:ilvl="7" w:tplc="04090019" w:tentative="1">
      <w:start w:val="1"/>
      <w:numFmt w:val="ideographTraditional"/>
      <w:lvlText w:val="%8、"/>
      <w:lvlJc w:val="left"/>
      <w:pPr>
        <w:tabs>
          <w:tab w:val="num" w:pos="4123"/>
        </w:tabs>
        <w:ind w:left="4123" w:hanging="480"/>
      </w:pPr>
    </w:lvl>
    <w:lvl w:ilvl="8" w:tplc="0409001B" w:tentative="1">
      <w:start w:val="1"/>
      <w:numFmt w:val="lowerRoman"/>
      <w:lvlText w:val="%9."/>
      <w:lvlJc w:val="right"/>
      <w:pPr>
        <w:tabs>
          <w:tab w:val="num" w:pos="4603"/>
        </w:tabs>
        <w:ind w:left="4603" w:hanging="480"/>
      </w:pPr>
    </w:lvl>
  </w:abstractNum>
  <w:num w:numId="1">
    <w:abstractNumId w:val="26"/>
  </w:num>
  <w:num w:numId="2">
    <w:abstractNumId w:val="28"/>
  </w:num>
  <w:num w:numId="3">
    <w:abstractNumId w:val="5"/>
  </w:num>
  <w:num w:numId="4">
    <w:abstractNumId w:val="29"/>
  </w:num>
  <w:num w:numId="5">
    <w:abstractNumId w:val="0"/>
  </w:num>
  <w:num w:numId="6">
    <w:abstractNumId w:val="3"/>
  </w:num>
  <w:num w:numId="7">
    <w:abstractNumId w:val="6"/>
  </w:num>
  <w:num w:numId="8">
    <w:abstractNumId w:val="1"/>
  </w:num>
  <w:num w:numId="9">
    <w:abstractNumId w:val="17"/>
  </w:num>
  <w:num w:numId="10">
    <w:abstractNumId w:val="9"/>
  </w:num>
  <w:num w:numId="11">
    <w:abstractNumId w:val="24"/>
  </w:num>
  <w:num w:numId="12">
    <w:abstractNumId w:val="2"/>
  </w:num>
  <w:num w:numId="13">
    <w:abstractNumId w:val="8"/>
  </w:num>
  <w:num w:numId="14">
    <w:abstractNumId w:val="13"/>
  </w:num>
  <w:num w:numId="15">
    <w:abstractNumId w:val="21"/>
  </w:num>
  <w:num w:numId="16">
    <w:abstractNumId w:val="18"/>
  </w:num>
  <w:num w:numId="17">
    <w:abstractNumId w:val="25"/>
  </w:num>
  <w:num w:numId="18">
    <w:abstractNumId w:val="23"/>
  </w:num>
  <w:num w:numId="19">
    <w:abstractNumId w:val="20"/>
  </w:num>
  <w:num w:numId="20">
    <w:abstractNumId w:val="12"/>
  </w:num>
  <w:num w:numId="21">
    <w:abstractNumId w:val="16"/>
  </w:num>
  <w:num w:numId="22">
    <w:abstractNumId w:val="22"/>
  </w:num>
  <w:num w:numId="23">
    <w:abstractNumId w:val="27"/>
  </w:num>
  <w:num w:numId="24">
    <w:abstractNumId w:val="15"/>
  </w:num>
  <w:num w:numId="25">
    <w:abstractNumId w:val="7"/>
  </w:num>
  <w:num w:numId="26">
    <w:abstractNumId w:val="7"/>
  </w:num>
  <w:num w:numId="27">
    <w:abstractNumId w:val="14"/>
  </w:num>
  <w:num w:numId="28">
    <w:abstractNumId w:val="19"/>
  </w:num>
  <w:num w:numId="29">
    <w:abstractNumId w:val="10"/>
  </w:num>
  <w:num w:numId="30">
    <w:abstractNumId w:val="11"/>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4BC9"/>
    <w:rsid w:val="00016C91"/>
    <w:rsid w:val="00017E2A"/>
    <w:rsid w:val="00021779"/>
    <w:rsid w:val="00025854"/>
    <w:rsid w:val="00025A58"/>
    <w:rsid w:val="000263C2"/>
    <w:rsid w:val="0002788E"/>
    <w:rsid w:val="00053B2C"/>
    <w:rsid w:val="00073566"/>
    <w:rsid w:val="00075E8E"/>
    <w:rsid w:val="00087A0C"/>
    <w:rsid w:val="00094B50"/>
    <w:rsid w:val="000960C3"/>
    <w:rsid w:val="000A1A7A"/>
    <w:rsid w:val="000A46E1"/>
    <w:rsid w:val="000A6D64"/>
    <w:rsid w:val="000B0F10"/>
    <w:rsid w:val="000C0AB2"/>
    <w:rsid w:val="000C1C7F"/>
    <w:rsid w:val="000D3665"/>
    <w:rsid w:val="000E43CF"/>
    <w:rsid w:val="000E74C6"/>
    <w:rsid w:val="001137A1"/>
    <w:rsid w:val="001145B0"/>
    <w:rsid w:val="001176C6"/>
    <w:rsid w:val="0013190C"/>
    <w:rsid w:val="00132800"/>
    <w:rsid w:val="00133691"/>
    <w:rsid w:val="0013551A"/>
    <w:rsid w:val="00156194"/>
    <w:rsid w:val="001768AF"/>
    <w:rsid w:val="00182BBB"/>
    <w:rsid w:val="00190311"/>
    <w:rsid w:val="001C5DBB"/>
    <w:rsid w:val="001D200B"/>
    <w:rsid w:val="001D56F3"/>
    <w:rsid w:val="001D5F40"/>
    <w:rsid w:val="001D70A5"/>
    <w:rsid w:val="001E039C"/>
    <w:rsid w:val="001E1A13"/>
    <w:rsid w:val="001E35AF"/>
    <w:rsid w:val="001E474A"/>
    <w:rsid w:val="001E717A"/>
    <w:rsid w:val="001F1F68"/>
    <w:rsid w:val="001F2323"/>
    <w:rsid w:val="0020668C"/>
    <w:rsid w:val="00213799"/>
    <w:rsid w:val="00214261"/>
    <w:rsid w:val="00217482"/>
    <w:rsid w:val="00222D70"/>
    <w:rsid w:val="00232381"/>
    <w:rsid w:val="0024565B"/>
    <w:rsid w:val="00253D3E"/>
    <w:rsid w:val="00263C0A"/>
    <w:rsid w:val="002827AF"/>
    <w:rsid w:val="00284D1F"/>
    <w:rsid w:val="00286958"/>
    <w:rsid w:val="00292068"/>
    <w:rsid w:val="002A70C6"/>
    <w:rsid w:val="002A7CEE"/>
    <w:rsid w:val="002B258F"/>
    <w:rsid w:val="002B5F8B"/>
    <w:rsid w:val="002C04E4"/>
    <w:rsid w:val="002C1DDD"/>
    <w:rsid w:val="002C31F5"/>
    <w:rsid w:val="002D2AF7"/>
    <w:rsid w:val="002E144B"/>
    <w:rsid w:val="002E5371"/>
    <w:rsid w:val="002F130A"/>
    <w:rsid w:val="00316FC3"/>
    <w:rsid w:val="00325688"/>
    <w:rsid w:val="003366FA"/>
    <w:rsid w:val="0034364C"/>
    <w:rsid w:val="00347FB5"/>
    <w:rsid w:val="00353851"/>
    <w:rsid w:val="00353DE5"/>
    <w:rsid w:val="0036034E"/>
    <w:rsid w:val="00361DA8"/>
    <w:rsid w:val="00362E5D"/>
    <w:rsid w:val="00375F39"/>
    <w:rsid w:val="00385F55"/>
    <w:rsid w:val="003906EB"/>
    <w:rsid w:val="003A2391"/>
    <w:rsid w:val="003A4483"/>
    <w:rsid w:val="003A4EDD"/>
    <w:rsid w:val="003B0FA4"/>
    <w:rsid w:val="003B3A83"/>
    <w:rsid w:val="003C20A1"/>
    <w:rsid w:val="003C2C62"/>
    <w:rsid w:val="003E403C"/>
    <w:rsid w:val="003E7158"/>
    <w:rsid w:val="00407191"/>
    <w:rsid w:val="004121A3"/>
    <w:rsid w:val="00420912"/>
    <w:rsid w:val="00422BEB"/>
    <w:rsid w:val="004246F0"/>
    <w:rsid w:val="004269A8"/>
    <w:rsid w:val="004314BE"/>
    <w:rsid w:val="00431C68"/>
    <w:rsid w:val="004365CB"/>
    <w:rsid w:val="0045220F"/>
    <w:rsid w:val="00452C49"/>
    <w:rsid w:val="00466C1E"/>
    <w:rsid w:val="00467CDB"/>
    <w:rsid w:val="00486BEB"/>
    <w:rsid w:val="00494905"/>
    <w:rsid w:val="00495576"/>
    <w:rsid w:val="0049581C"/>
    <w:rsid w:val="004A1A5F"/>
    <w:rsid w:val="004A5B79"/>
    <w:rsid w:val="004D0A90"/>
    <w:rsid w:val="004E234B"/>
    <w:rsid w:val="004E284E"/>
    <w:rsid w:val="004E499F"/>
    <w:rsid w:val="004E5252"/>
    <w:rsid w:val="004E7DAC"/>
    <w:rsid w:val="004F60C4"/>
    <w:rsid w:val="004F7B11"/>
    <w:rsid w:val="00506680"/>
    <w:rsid w:val="005072E1"/>
    <w:rsid w:val="005111E5"/>
    <w:rsid w:val="005127CA"/>
    <w:rsid w:val="005164AB"/>
    <w:rsid w:val="005348D0"/>
    <w:rsid w:val="005351A7"/>
    <w:rsid w:val="00543E4F"/>
    <w:rsid w:val="005467BE"/>
    <w:rsid w:val="00550203"/>
    <w:rsid w:val="00550277"/>
    <w:rsid w:val="00550D49"/>
    <w:rsid w:val="00555DB5"/>
    <w:rsid w:val="00562DCB"/>
    <w:rsid w:val="00563EAD"/>
    <w:rsid w:val="00583D9F"/>
    <w:rsid w:val="005A75BA"/>
    <w:rsid w:val="005B35A4"/>
    <w:rsid w:val="005B3C22"/>
    <w:rsid w:val="005B430D"/>
    <w:rsid w:val="005B57DA"/>
    <w:rsid w:val="005C272D"/>
    <w:rsid w:val="005D7DFB"/>
    <w:rsid w:val="005E4524"/>
    <w:rsid w:val="005F28F3"/>
    <w:rsid w:val="005F4C3B"/>
    <w:rsid w:val="006059BE"/>
    <w:rsid w:val="00616B8B"/>
    <w:rsid w:val="00621AB1"/>
    <w:rsid w:val="0062475B"/>
    <w:rsid w:val="00625BB5"/>
    <w:rsid w:val="00631108"/>
    <w:rsid w:val="006343CA"/>
    <w:rsid w:val="00640868"/>
    <w:rsid w:val="006457B6"/>
    <w:rsid w:val="0064587B"/>
    <w:rsid w:val="0064758D"/>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701B2B"/>
    <w:rsid w:val="007036C4"/>
    <w:rsid w:val="0070525B"/>
    <w:rsid w:val="0070611E"/>
    <w:rsid w:val="0072224F"/>
    <w:rsid w:val="00735CF3"/>
    <w:rsid w:val="007372B2"/>
    <w:rsid w:val="007372BE"/>
    <w:rsid w:val="007447A9"/>
    <w:rsid w:val="00745DA4"/>
    <w:rsid w:val="007462A7"/>
    <w:rsid w:val="00746D52"/>
    <w:rsid w:val="007538E7"/>
    <w:rsid w:val="00756217"/>
    <w:rsid w:val="007604CE"/>
    <w:rsid w:val="00763484"/>
    <w:rsid w:val="00786AE9"/>
    <w:rsid w:val="00790A3E"/>
    <w:rsid w:val="00797038"/>
    <w:rsid w:val="007B5D98"/>
    <w:rsid w:val="007C2CD6"/>
    <w:rsid w:val="007D3405"/>
    <w:rsid w:val="007D3911"/>
    <w:rsid w:val="007E5AAC"/>
    <w:rsid w:val="007E6B42"/>
    <w:rsid w:val="007E6E26"/>
    <w:rsid w:val="007F09A8"/>
    <w:rsid w:val="00801FDE"/>
    <w:rsid w:val="00812EB3"/>
    <w:rsid w:val="008145F8"/>
    <w:rsid w:val="008177E4"/>
    <w:rsid w:val="00824A6D"/>
    <w:rsid w:val="00831793"/>
    <w:rsid w:val="00834E4F"/>
    <w:rsid w:val="00837B5A"/>
    <w:rsid w:val="00845D1D"/>
    <w:rsid w:val="00847730"/>
    <w:rsid w:val="00851795"/>
    <w:rsid w:val="0086168C"/>
    <w:rsid w:val="008631B5"/>
    <w:rsid w:val="00865414"/>
    <w:rsid w:val="0088213E"/>
    <w:rsid w:val="00885F6E"/>
    <w:rsid w:val="00886398"/>
    <w:rsid w:val="00893791"/>
    <w:rsid w:val="008A388A"/>
    <w:rsid w:val="008B60E8"/>
    <w:rsid w:val="008C045E"/>
    <w:rsid w:val="008C0C21"/>
    <w:rsid w:val="008D26E5"/>
    <w:rsid w:val="008D3F3E"/>
    <w:rsid w:val="008E0085"/>
    <w:rsid w:val="008E1FDE"/>
    <w:rsid w:val="00901477"/>
    <w:rsid w:val="0090778A"/>
    <w:rsid w:val="0091337D"/>
    <w:rsid w:val="009138AE"/>
    <w:rsid w:val="009251FD"/>
    <w:rsid w:val="00925B49"/>
    <w:rsid w:val="009273EF"/>
    <w:rsid w:val="00930532"/>
    <w:rsid w:val="00942D37"/>
    <w:rsid w:val="0094367B"/>
    <w:rsid w:val="009501E3"/>
    <w:rsid w:val="00953860"/>
    <w:rsid w:val="00956B4E"/>
    <w:rsid w:val="00961AF3"/>
    <w:rsid w:val="00970AF3"/>
    <w:rsid w:val="009843F7"/>
    <w:rsid w:val="00992D70"/>
    <w:rsid w:val="0099700E"/>
    <w:rsid w:val="009A5ABB"/>
    <w:rsid w:val="009B439C"/>
    <w:rsid w:val="009B4E27"/>
    <w:rsid w:val="009B4F15"/>
    <w:rsid w:val="009B5474"/>
    <w:rsid w:val="009C438E"/>
    <w:rsid w:val="009D31B6"/>
    <w:rsid w:val="009F11ED"/>
    <w:rsid w:val="009F449D"/>
    <w:rsid w:val="00A14592"/>
    <w:rsid w:val="00A16ACF"/>
    <w:rsid w:val="00A27E97"/>
    <w:rsid w:val="00A337DE"/>
    <w:rsid w:val="00A33AD4"/>
    <w:rsid w:val="00A4155C"/>
    <w:rsid w:val="00A54A95"/>
    <w:rsid w:val="00A56D68"/>
    <w:rsid w:val="00A574A2"/>
    <w:rsid w:val="00A64816"/>
    <w:rsid w:val="00A6773E"/>
    <w:rsid w:val="00A86E63"/>
    <w:rsid w:val="00A9234C"/>
    <w:rsid w:val="00AA0D20"/>
    <w:rsid w:val="00AA1784"/>
    <w:rsid w:val="00AA764A"/>
    <w:rsid w:val="00AB6AF3"/>
    <w:rsid w:val="00AD0B2F"/>
    <w:rsid w:val="00AD2E28"/>
    <w:rsid w:val="00AD7AF2"/>
    <w:rsid w:val="00AD7B9C"/>
    <w:rsid w:val="00AE20FB"/>
    <w:rsid w:val="00AE27DA"/>
    <w:rsid w:val="00AE3117"/>
    <w:rsid w:val="00AE3784"/>
    <w:rsid w:val="00AE452F"/>
    <w:rsid w:val="00AF13FA"/>
    <w:rsid w:val="00AF58D5"/>
    <w:rsid w:val="00AF65D1"/>
    <w:rsid w:val="00B0539F"/>
    <w:rsid w:val="00B175D9"/>
    <w:rsid w:val="00B21FE4"/>
    <w:rsid w:val="00B41462"/>
    <w:rsid w:val="00B5232F"/>
    <w:rsid w:val="00B560E3"/>
    <w:rsid w:val="00B60063"/>
    <w:rsid w:val="00B601CD"/>
    <w:rsid w:val="00B65E24"/>
    <w:rsid w:val="00B67FAE"/>
    <w:rsid w:val="00B70341"/>
    <w:rsid w:val="00B74ACE"/>
    <w:rsid w:val="00B77D61"/>
    <w:rsid w:val="00B90165"/>
    <w:rsid w:val="00B909CA"/>
    <w:rsid w:val="00B9130D"/>
    <w:rsid w:val="00BA279E"/>
    <w:rsid w:val="00BB1910"/>
    <w:rsid w:val="00BB4280"/>
    <w:rsid w:val="00BB79CD"/>
    <w:rsid w:val="00BC2638"/>
    <w:rsid w:val="00BC762B"/>
    <w:rsid w:val="00BD3686"/>
    <w:rsid w:val="00BE007A"/>
    <w:rsid w:val="00BF062B"/>
    <w:rsid w:val="00BF2736"/>
    <w:rsid w:val="00BF7CD7"/>
    <w:rsid w:val="00C04078"/>
    <w:rsid w:val="00C118CC"/>
    <w:rsid w:val="00C11AB9"/>
    <w:rsid w:val="00C125CF"/>
    <w:rsid w:val="00C24720"/>
    <w:rsid w:val="00C247C5"/>
    <w:rsid w:val="00C27104"/>
    <w:rsid w:val="00C30F17"/>
    <w:rsid w:val="00C63E3A"/>
    <w:rsid w:val="00C646BF"/>
    <w:rsid w:val="00C75528"/>
    <w:rsid w:val="00C77CA2"/>
    <w:rsid w:val="00C81F5F"/>
    <w:rsid w:val="00C86DEE"/>
    <w:rsid w:val="00C913BD"/>
    <w:rsid w:val="00C966C8"/>
    <w:rsid w:val="00C97C3F"/>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35FE5"/>
    <w:rsid w:val="00D3642B"/>
    <w:rsid w:val="00D375C7"/>
    <w:rsid w:val="00D41763"/>
    <w:rsid w:val="00D42E36"/>
    <w:rsid w:val="00D51EFA"/>
    <w:rsid w:val="00D630AA"/>
    <w:rsid w:val="00D65DE2"/>
    <w:rsid w:val="00D667C3"/>
    <w:rsid w:val="00D82F2E"/>
    <w:rsid w:val="00D92DD2"/>
    <w:rsid w:val="00D94152"/>
    <w:rsid w:val="00DA1FA5"/>
    <w:rsid w:val="00DA46C0"/>
    <w:rsid w:val="00DC3671"/>
    <w:rsid w:val="00DC4318"/>
    <w:rsid w:val="00DD4A50"/>
    <w:rsid w:val="00DD58E4"/>
    <w:rsid w:val="00DD69F0"/>
    <w:rsid w:val="00DD71B7"/>
    <w:rsid w:val="00DF5F21"/>
    <w:rsid w:val="00E0711A"/>
    <w:rsid w:val="00E105C2"/>
    <w:rsid w:val="00E200A2"/>
    <w:rsid w:val="00E27D57"/>
    <w:rsid w:val="00E30B4D"/>
    <w:rsid w:val="00E31B10"/>
    <w:rsid w:val="00E42F63"/>
    <w:rsid w:val="00E444D1"/>
    <w:rsid w:val="00E52DED"/>
    <w:rsid w:val="00E53FA7"/>
    <w:rsid w:val="00E55BBD"/>
    <w:rsid w:val="00E64167"/>
    <w:rsid w:val="00E64F69"/>
    <w:rsid w:val="00E741E1"/>
    <w:rsid w:val="00E840B8"/>
    <w:rsid w:val="00E861A4"/>
    <w:rsid w:val="00E947A2"/>
    <w:rsid w:val="00EA0256"/>
    <w:rsid w:val="00EA37BC"/>
    <w:rsid w:val="00EA3EFE"/>
    <w:rsid w:val="00EA4459"/>
    <w:rsid w:val="00EA7C37"/>
    <w:rsid w:val="00EB146E"/>
    <w:rsid w:val="00EB4A18"/>
    <w:rsid w:val="00EB583F"/>
    <w:rsid w:val="00EC1ACD"/>
    <w:rsid w:val="00EC5171"/>
    <w:rsid w:val="00EC6212"/>
    <w:rsid w:val="00EC77C0"/>
    <w:rsid w:val="00ED370C"/>
    <w:rsid w:val="00ED5820"/>
    <w:rsid w:val="00EE0D34"/>
    <w:rsid w:val="00EE27FF"/>
    <w:rsid w:val="00EE2CB7"/>
    <w:rsid w:val="00EF06EA"/>
    <w:rsid w:val="00F006AB"/>
    <w:rsid w:val="00F02A69"/>
    <w:rsid w:val="00F062C0"/>
    <w:rsid w:val="00F0678F"/>
    <w:rsid w:val="00F07882"/>
    <w:rsid w:val="00F10E5F"/>
    <w:rsid w:val="00F13996"/>
    <w:rsid w:val="00F16AAE"/>
    <w:rsid w:val="00F17705"/>
    <w:rsid w:val="00F243D8"/>
    <w:rsid w:val="00F2704E"/>
    <w:rsid w:val="00F326F3"/>
    <w:rsid w:val="00F32775"/>
    <w:rsid w:val="00F41ED4"/>
    <w:rsid w:val="00F579B2"/>
    <w:rsid w:val="00F6181F"/>
    <w:rsid w:val="00F643C2"/>
    <w:rsid w:val="00F7780D"/>
    <w:rsid w:val="00F81B3E"/>
    <w:rsid w:val="00F82377"/>
    <w:rsid w:val="00F84DF0"/>
    <w:rsid w:val="00F863E2"/>
    <w:rsid w:val="00F86862"/>
    <w:rsid w:val="00F935AD"/>
    <w:rsid w:val="00F94D55"/>
    <w:rsid w:val="00F95BF6"/>
    <w:rsid w:val="00F960A8"/>
    <w:rsid w:val="00FA1230"/>
    <w:rsid w:val="00FA2240"/>
    <w:rsid w:val="00FA6CF0"/>
    <w:rsid w:val="00FA7FBD"/>
    <w:rsid w:val="00FB7A8B"/>
    <w:rsid w:val="00FC46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10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F1202D-9EDE-4321-A12D-07CA380E5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687</TotalTime>
  <Pages>1</Pages>
  <Words>455</Words>
  <Characters>2600</Characters>
  <Application>Microsoft Office Word</Application>
  <DocSecurity>0</DocSecurity>
  <Lines>21</Lines>
  <Paragraphs>6</Paragraphs>
  <ScaleCrop>false</ScaleCrop>
  <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31</cp:revision>
  <cp:lastPrinted>2015-02-06T07:18:00Z</cp:lastPrinted>
  <dcterms:created xsi:type="dcterms:W3CDTF">2014-10-06T06:40:00Z</dcterms:created>
  <dcterms:modified xsi:type="dcterms:W3CDTF">2015-02-06T08:20:00Z</dcterms:modified>
</cp:coreProperties>
</file>