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EA053C" w:rsidRDefault="00014BC9" w:rsidP="00EA053C">
      <w:pPr>
        <w:spacing w:afterLines="20" w:after="72" w:line="320" w:lineRule="exact"/>
        <w:jc w:val="both"/>
        <w:rPr>
          <w:rFonts w:ascii="標楷體" w:eastAsia="標楷體" w:hAnsi="標楷體"/>
          <w:sz w:val="32"/>
          <w:szCs w:val="32"/>
        </w:rPr>
      </w:pPr>
      <w:r w:rsidRPr="00EA053C">
        <w:rPr>
          <w:rFonts w:ascii="標楷體" w:eastAsia="標楷體" w:hAnsi="標楷體" w:hint="eastAsia"/>
          <w:sz w:val="32"/>
          <w:szCs w:val="32"/>
        </w:rPr>
        <w:t xml:space="preserve">                         </w:t>
      </w:r>
      <w:r w:rsidR="000E74C6" w:rsidRPr="00EA053C">
        <w:rPr>
          <w:rFonts w:ascii="標楷體" w:eastAsia="標楷體" w:hAnsi="標楷體" w:hint="eastAsia"/>
          <w:sz w:val="32"/>
          <w:szCs w:val="32"/>
        </w:rPr>
        <w:t>10</w:t>
      </w:r>
      <w:r w:rsidR="00CD03EC" w:rsidRPr="00EA053C">
        <w:rPr>
          <w:rFonts w:ascii="標楷體" w:eastAsia="標楷體" w:hAnsi="標楷體" w:hint="eastAsia"/>
          <w:sz w:val="32"/>
          <w:szCs w:val="32"/>
        </w:rPr>
        <w:t>4</w:t>
      </w:r>
      <w:r w:rsidR="00253D3E" w:rsidRPr="00EA053C">
        <w:rPr>
          <w:rFonts w:ascii="標楷體" w:eastAsia="標楷體" w:hAnsi="標楷體" w:hint="eastAsia"/>
          <w:sz w:val="32"/>
          <w:szCs w:val="32"/>
        </w:rPr>
        <w:t>年</w:t>
      </w:r>
      <w:r w:rsidR="00F44944">
        <w:rPr>
          <w:rFonts w:ascii="標楷體" w:eastAsia="標楷體" w:hAnsi="標楷體" w:hint="eastAsia"/>
          <w:sz w:val="32"/>
          <w:szCs w:val="32"/>
        </w:rPr>
        <w:t>7</w:t>
      </w:r>
      <w:r w:rsidR="00253D3E" w:rsidRPr="00EA053C">
        <w:rPr>
          <w:rFonts w:ascii="標楷體" w:eastAsia="標楷體" w:hAnsi="標楷體" w:hint="eastAsia"/>
          <w:sz w:val="32"/>
          <w:szCs w:val="32"/>
        </w:rPr>
        <w:t>月新增、修訂人事法規</w:t>
      </w:r>
      <w:r w:rsidR="004F60C4" w:rsidRPr="00EA053C">
        <w:rPr>
          <w:rFonts w:ascii="標楷體" w:eastAsia="標楷體" w:hAnsi="標楷體" w:hint="eastAsia"/>
          <w:sz w:val="32"/>
          <w:szCs w:val="32"/>
        </w:rPr>
        <w:t>、</w:t>
      </w:r>
      <w:r w:rsidR="00253D3E" w:rsidRPr="00EA053C">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80"/>
        <w:gridCol w:w="5384"/>
        <w:gridCol w:w="2979"/>
        <w:gridCol w:w="2691"/>
        <w:gridCol w:w="848"/>
      </w:tblGrid>
      <w:tr w:rsidR="00EA053C" w:rsidRPr="00EA053C" w:rsidTr="00286958">
        <w:trPr>
          <w:tblHeader/>
        </w:trPr>
        <w:tc>
          <w:tcPr>
            <w:tcW w:w="833" w:type="pct"/>
            <w:shd w:val="clear" w:color="auto" w:fill="auto"/>
            <w:vAlign w:val="center"/>
          </w:tcPr>
          <w:p w:rsidR="000E74C6" w:rsidRPr="00EA053C" w:rsidRDefault="000E74C6" w:rsidP="00EA053C">
            <w:pPr>
              <w:spacing w:line="320" w:lineRule="exact"/>
              <w:jc w:val="center"/>
              <w:rPr>
                <w:rFonts w:ascii="標楷體" w:eastAsia="標楷體" w:hAnsi="標楷體"/>
                <w:sz w:val="28"/>
                <w:szCs w:val="28"/>
              </w:rPr>
            </w:pPr>
            <w:r w:rsidRPr="00EA053C">
              <w:rPr>
                <w:rFonts w:ascii="標楷體" w:eastAsia="標楷體" w:hAnsi="標楷體" w:hint="eastAsia"/>
                <w:sz w:val="28"/>
                <w:szCs w:val="28"/>
              </w:rPr>
              <w:t>解釋要旨</w:t>
            </w:r>
          </w:p>
        </w:tc>
        <w:tc>
          <w:tcPr>
            <w:tcW w:w="1885" w:type="pct"/>
            <w:shd w:val="clear" w:color="auto" w:fill="auto"/>
            <w:vAlign w:val="center"/>
          </w:tcPr>
          <w:p w:rsidR="000E74C6" w:rsidRPr="00EA053C" w:rsidRDefault="000E74C6" w:rsidP="00EA053C">
            <w:pPr>
              <w:spacing w:line="320" w:lineRule="exact"/>
              <w:jc w:val="center"/>
              <w:rPr>
                <w:rFonts w:ascii="標楷體" w:eastAsia="標楷體" w:hAnsi="標楷體"/>
                <w:sz w:val="28"/>
                <w:szCs w:val="28"/>
              </w:rPr>
            </w:pPr>
            <w:r w:rsidRPr="00EA053C">
              <w:rPr>
                <w:rFonts w:ascii="標楷體" w:eastAsia="標楷體" w:hAnsi="標楷體" w:hint="eastAsia"/>
                <w:sz w:val="28"/>
                <w:szCs w:val="28"/>
              </w:rPr>
              <w:t>解釋內容</w:t>
            </w:r>
          </w:p>
        </w:tc>
        <w:tc>
          <w:tcPr>
            <w:tcW w:w="1043" w:type="pct"/>
            <w:shd w:val="clear" w:color="auto" w:fill="auto"/>
            <w:vAlign w:val="center"/>
          </w:tcPr>
          <w:p w:rsidR="000E74C6" w:rsidRPr="00EA053C" w:rsidRDefault="000E74C6" w:rsidP="00EA053C">
            <w:pPr>
              <w:spacing w:line="320" w:lineRule="exact"/>
              <w:jc w:val="center"/>
              <w:rPr>
                <w:rFonts w:ascii="標楷體" w:eastAsia="標楷體" w:hAnsi="標楷體"/>
                <w:sz w:val="28"/>
                <w:szCs w:val="28"/>
              </w:rPr>
            </w:pPr>
            <w:r w:rsidRPr="00EA053C">
              <w:rPr>
                <w:rFonts w:ascii="標楷體" w:eastAsia="標楷體" w:hAnsi="標楷體" w:hint="eastAsia"/>
                <w:sz w:val="28"/>
                <w:szCs w:val="28"/>
              </w:rPr>
              <w:t>權責機關發布(下達)日期及文號</w:t>
            </w:r>
          </w:p>
        </w:tc>
        <w:tc>
          <w:tcPr>
            <w:tcW w:w="942" w:type="pct"/>
            <w:shd w:val="clear" w:color="auto" w:fill="auto"/>
            <w:vAlign w:val="center"/>
          </w:tcPr>
          <w:p w:rsidR="000E74C6" w:rsidRPr="00EA053C" w:rsidRDefault="000E74C6" w:rsidP="00EA053C">
            <w:pPr>
              <w:spacing w:line="320" w:lineRule="exact"/>
              <w:jc w:val="center"/>
              <w:rPr>
                <w:rFonts w:ascii="標楷體" w:eastAsia="標楷體" w:hAnsi="標楷體"/>
                <w:sz w:val="28"/>
                <w:szCs w:val="28"/>
              </w:rPr>
            </w:pPr>
            <w:r w:rsidRPr="00EA053C">
              <w:rPr>
                <w:rFonts w:ascii="標楷體" w:eastAsia="標楷體" w:hAnsi="標楷體" w:hint="eastAsia"/>
                <w:sz w:val="28"/>
                <w:szCs w:val="28"/>
              </w:rPr>
              <w:t>本處轉發日期文號</w:t>
            </w:r>
          </w:p>
        </w:tc>
        <w:tc>
          <w:tcPr>
            <w:tcW w:w="297" w:type="pct"/>
            <w:shd w:val="clear" w:color="auto" w:fill="auto"/>
            <w:vAlign w:val="center"/>
          </w:tcPr>
          <w:p w:rsidR="000E74C6" w:rsidRPr="00EA053C" w:rsidRDefault="000E74C6" w:rsidP="00EA053C">
            <w:pPr>
              <w:spacing w:line="320" w:lineRule="exact"/>
              <w:jc w:val="center"/>
              <w:rPr>
                <w:rFonts w:ascii="標楷體" w:eastAsia="標楷體" w:hAnsi="標楷體"/>
                <w:sz w:val="28"/>
                <w:szCs w:val="28"/>
              </w:rPr>
            </w:pPr>
            <w:r w:rsidRPr="00EA053C">
              <w:rPr>
                <w:rFonts w:ascii="標楷體" w:eastAsia="標楷體" w:hAnsi="標楷體" w:hint="eastAsia"/>
                <w:sz w:val="28"/>
                <w:szCs w:val="28"/>
              </w:rPr>
              <w:t>備考</w:t>
            </w:r>
          </w:p>
        </w:tc>
      </w:tr>
      <w:tr w:rsidR="00F44944" w:rsidRPr="00EA053C" w:rsidTr="00E63E7D">
        <w:trPr>
          <w:trHeight w:val="898"/>
        </w:trPr>
        <w:tc>
          <w:tcPr>
            <w:tcW w:w="833" w:type="pct"/>
            <w:shd w:val="clear" w:color="auto" w:fill="auto"/>
          </w:tcPr>
          <w:p w:rsidR="00F44944" w:rsidRPr="000D768F" w:rsidRDefault="00F44944" w:rsidP="00451CA4">
            <w:pPr>
              <w:jc w:val="both"/>
              <w:rPr>
                <w:rFonts w:ascii="標楷體" w:eastAsia="標楷體" w:hAnsi="標楷體"/>
                <w:color w:val="000000"/>
                <w:sz w:val="27"/>
                <w:szCs w:val="27"/>
              </w:rPr>
            </w:pPr>
            <w:r w:rsidRPr="000D768F">
              <w:rPr>
                <w:rFonts w:ascii="標楷體" w:eastAsia="標楷體" w:hAnsi="標楷體" w:cs="新細明體" w:hint="eastAsia"/>
                <w:color w:val="000000"/>
                <w:szCs w:val="24"/>
              </w:rPr>
              <w:t>建議修正「各機關職務代理應行注意事項」第5點，增訂各級公立學校、原公立托兒所置護士（或護理師）、營養師2人，2人同時有請假等非出缺情形且未達1個月者，得依被代理職務之級別，約聘或約僱人員辦理其所遺業務之規定一案</w:t>
            </w:r>
          </w:p>
        </w:tc>
        <w:tc>
          <w:tcPr>
            <w:tcW w:w="1885" w:type="pct"/>
            <w:shd w:val="clear" w:color="auto" w:fill="auto"/>
          </w:tcPr>
          <w:p w:rsidR="00F44944" w:rsidRDefault="00F44944" w:rsidP="00F44944">
            <w:pPr>
              <w:pStyle w:val="class85"/>
              <w:numPr>
                <w:ilvl w:val="0"/>
                <w:numId w:val="37"/>
              </w:numPr>
              <w:jc w:val="both"/>
              <w:rPr>
                <w:kern w:val="2"/>
                <w:sz w:val="24"/>
                <w:szCs w:val="24"/>
              </w:rPr>
            </w:pPr>
            <w:r w:rsidRPr="006221A5">
              <w:rPr>
                <w:rFonts w:hint="eastAsia"/>
                <w:kern w:val="2"/>
                <w:sz w:val="24"/>
                <w:szCs w:val="24"/>
              </w:rPr>
              <w:t>各級公立學校置護士（或護理師）2人，且現職護理師2人，其現職護理師須請假達1個月以上，始得約聘或約僱人員辦理；惟如公立學校設有2校區，且護理人員分別於不同校區辦理護理業務時，如其中一校區之護理人員請假，另一校區之護理師確實無法代理時，同意依</w:t>
            </w:r>
            <w:r w:rsidRPr="000119C3">
              <w:rPr>
                <w:rFonts w:hint="eastAsia"/>
                <w:kern w:val="2"/>
                <w:sz w:val="24"/>
                <w:szCs w:val="24"/>
              </w:rPr>
              <w:t>「各機關職務代理應行注意事項」</w:t>
            </w:r>
            <w:r w:rsidRPr="006221A5">
              <w:rPr>
                <w:rFonts w:hint="eastAsia"/>
                <w:kern w:val="2"/>
                <w:sz w:val="24"/>
                <w:szCs w:val="24"/>
              </w:rPr>
              <w:t>規定約聘或約僱人員辦理其所遺業務。</w:t>
            </w:r>
          </w:p>
          <w:p w:rsidR="00F44944" w:rsidRPr="006221A5" w:rsidRDefault="00F44944" w:rsidP="00F44944">
            <w:pPr>
              <w:pStyle w:val="class85"/>
              <w:numPr>
                <w:ilvl w:val="0"/>
                <w:numId w:val="37"/>
              </w:numPr>
              <w:jc w:val="both"/>
              <w:rPr>
                <w:kern w:val="2"/>
                <w:sz w:val="24"/>
                <w:szCs w:val="24"/>
              </w:rPr>
            </w:pPr>
            <w:r w:rsidRPr="006221A5">
              <w:rPr>
                <w:rFonts w:hint="eastAsia"/>
                <w:kern w:val="2"/>
                <w:sz w:val="24"/>
                <w:szCs w:val="24"/>
              </w:rPr>
              <w:t>各級公立學校置護士（或護理師）2人，且現職護理師2人，如其中1位護理師請假未超過1個月，則第2位護理師於第1位護理師請假期間遇有偶發緊急情事急需請假者，為維護學童安全，得由機關審酌業務需要依</w:t>
            </w:r>
            <w:r w:rsidR="000D1BA9" w:rsidRPr="000119C3">
              <w:rPr>
                <w:rFonts w:hint="eastAsia"/>
                <w:kern w:val="2"/>
                <w:sz w:val="24"/>
                <w:szCs w:val="24"/>
              </w:rPr>
              <w:t>「各機關職務代理應行注意事項」</w:t>
            </w:r>
            <w:bookmarkStart w:id="0" w:name="_GoBack"/>
            <w:bookmarkEnd w:id="0"/>
            <w:r w:rsidRPr="006221A5">
              <w:rPr>
                <w:rFonts w:hint="eastAsia"/>
                <w:kern w:val="2"/>
                <w:sz w:val="24"/>
                <w:szCs w:val="24"/>
              </w:rPr>
              <w:t>第5點規定約聘或約僱人員辦理；惟倘非上開情形，亦即另1名現職護理師僅係一般性休假而非偶發性緊急狀況須請假時，請學校就該護理師之請假事由妥為控管，即允宜留守1人辦理護理業務，以維護學童安全，不宜參照上開規定約聘或約僱人員辦理；倘學校同意該護理</w:t>
            </w:r>
            <w:r w:rsidRPr="006221A5">
              <w:rPr>
                <w:rFonts w:hint="eastAsia"/>
                <w:kern w:val="2"/>
                <w:sz w:val="24"/>
                <w:szCs w:val="24"/>
              </w:rPr>
              <w:lastRenderedPageBreak/>
              <w:t>師請一般性休假，宜由主管機關調配其他機關、學校之現職護理人員代理。</w:t>
            </w:r>
          </w:p>
        </w:tc>
        <w:tc>
          <w:tcPr>
            <w:tcW w:w="1043" w:type="pct"/>
            <w:shd w:val="clear" w:color="auto" w:fill="auto"/>
          </w:tcPr>
          <w:p w:rsidR="00F44944" w:rsidRPr="0098213A" w:rsidRDefault="00F44944" w:rsidP="00C9104C">
            <w:pPr>
              <w:jc w:val="both"/>
              <w:rPr>
                <w:rFonts w:ascii="標楷體" w:eastAsia="標楷體" w:hAnsi="標楷體" w:cs="新細明體"/>
                <w:color w:val="000000"/>
                <w:kern w:val="0"/>
                <w:szCs w:val="24"/>
              </w:rPr>
            </w:pPr>
            <w:r w:rsidRPr="0098213A">
              <w:rPr>
                <w:rFonts w:ascii="標楷體" w:eastAsia="標楷體" w:hAnsi="標楷體" w:cs="新細明體" w:hint="eastAsia"/>
                <w:color w:val="000000"/>
                <w:kern w:val="0"/>
                <w:szCs w:val="24"/>
              </w:rPr>
              <w:lastRenderedPageBreak/>
              <w:t>銓敘部</w:t>
            </w:r>
            <w:r w:rsidRPr="003D1A9A">
              <w:rPr>
                <w:rFonts w:ascii="標楷體" w:eastAsia="標楷體" w:hAnsi="標楷體" w:cs="新細明體" w:hint="eastAsia"/>
                <w:color w:val="000000"/>
                <w:kern w:val="0"/>
                <w:szCs w:val="24"/>
              </w:rPr>
              <w:t>民國</w:t>
            </w:r>
            <w:r w:rsidRPr="00506EA5">
              <w:rPr>
                <w:rFonts w:ascii="標楷體" w:eastAsia="標楷體" w:hAnsi="標楷體" w:cs="新細明體" w:hint="eastAsia"/>
                <w:color w:val="000000"/>
                <w:kern w:val="0"/>
                <w:szCs w:val="24"/>
              </w:rPr>
              <w:t>104年7月21日部銓三字第1043992134號書函</w:t>
            </w:r>
          </w:p>
        </w:tc>
        <w:tc>
          <w:tcPr>
            <w:tcW w:w="942" w:type="pct"/>
            <w:shd w:val="clear" w:color="auto" w:fill="auto"/>
          </w:tcPr>
          <w:p w:rsidR="00F44944" w:rsidRPr="00B06FAD" w:rsidRDefault="00F44944" w:rsidP="00C9104C">
            <w:pPr>
              <w:jc w:val="both"/>
              <w:rPr>
                <w:rFonts w:ascii="標楷體" w:eastAsia="標楷體" w:hAnsi="標楷體"/>
                <w:szCs w:val="24"/>
              </w:rPr>
            </w:pPr>
            <w:r w:rsidRPr="00E30696">
              <w:rPr>
                <w:rFonts w:ascii="標楷體" w:eastAsia="標楷體" w:hAnsi="標楷體" w:hint="eastAsia"/>
                <w:szCs w:val="24"/>
              </w:rPr>
              <w:t>臺中市政府</w:t>
            </w:r>
            <w:r w:rsidRPr="00B06FAD">
              <w:rPr>
                <w:rFonts w:ascii="標楷體" w:eastAsia="標楷體" w:hAnsi="標楷體" w:hint="eastAsia"/>
                <w:szCs w:val="24"/>
              </w:rPr>
              <w:t>民國</w:t>
            </w:r>
            <w:r>
              <w:rPr>
                <w:rStyle w:val="class39"/>
                <w:rFonts w:ascii="標楷體" w:eastAsia="標楷體" w:hAnsi="標楷體" w:hint="eastAsia"/>
                <w:color w:val="000000"/>
              </w:rPr>
              <w:t>104年7月24日</w:t>
            </w:r>
            <w:r>
              <w:rPr>
                <w:rStyle w:val="class45"/>
                <w:rFonts w:ascii="標楷體" w:eastAsia="標楷體" w:hAnsi="標楷體" w:hint="eastAsia"/>
              </w:rPr>
              <w:t>府授人力字第1040163930號</w:t>
            </w:r>
            <w:r w:rsidRPr="00506EA5">
              <w:rPr>
                <w:rFonts w:ascii="標楷體" w:eastAsia="標楷體" w:hAnsi="標楷體" w:cs="新細明體" w:hint="eastAsia"/>
                <w:color w:val="000000"/>
                <w:kern w:val="0"/>
                <w:szCs w:val="24"/>
              </w:rPr>
              <w:t>函</w:t>
            </w:r>
          </w:p>
        </w:tc>
        <w:tc>
          <w:tcPr>
            <w:tcW w:w="297" w:type="pct"/>
            <w:shd w:val="clear" w:color="auto" w:fill="auto"/>
            <w:vAlign w:val="center"/>
          </w:tcPr>
          <w:p w:rsidR="00F44944" w:rsidRPr="00EA053C" w:rsidRDefault="00F44944" w:rsidP="00EA053C">
            <w:pPr>
              <w:spacing w:line="320" w:lineRule="exact"/>
              <w:jc w:val="both"/>
              <w:rPr>
                <w:rFonts w:ascii="標楷體" w:eastAsia="標楷體" w:hAnsi="標楷體" w:cs="華康標楷體"/>
                <w:szCs w:val="24"/>
              </w:rPr>
            </w:pPr>
          </w:p>
        </w:tc>
      </w:tr>
      <w:tr w:rsidR="00F44944" w:rsidRPr="00EA053C" w:rsidTr="00E63E7D">
        <w:trPr>
          <w:trHeight w:val="3107"/>
        </w:trPr>
        <w:tc>
          <w:tcPr>
            <w:tcW w:w="833" w:type="pct"/>
            <w:shd w:val="clear" w:color="auto" w:fill="auto"/>
          </w:tcPr>
          <w:p w:rsidR="00F44944" w:rsidRPr="00A00AAE" w:rsidRDefault="00033DAA" w:rsidP="00451CA4">
            <w:pPr>
              <w:rPr>
                <w:rFonts w:ascii="標楷體" w:eastAsia="標楷體" w:hAnsi="標楷體"/>
                <w:szCs w:val="24"/>
              </w:rPr>
            </w:pPr>
            <w:r>
              <w:rPr>
                <w:rFonts w:ascii="標楷體" w:eastAsia="標楷體" w:hAnsi="標楷體" w:hint="eastAsia"/>
                <w:color w:val="000000"/>
                <w:szCs w:val="24"/>
              </w:rPr>
              <w:lastRenderedPageBreak/>
              <w:t>訂定「</w:t>
            </w:r>
            <w:r w:rsidR="00F44944" w:rsidRPr="00A00AAE">
              <w:rPr>
                <w:rFonts w:ascii="標楷體" w:eastAsia="標楷體" w:hAnsi="標楷體" w:hint="eastAsia"/>
                <w:color w:val="000000"/>
                <w:szCs w:val="24"/>
              </w:rPr>
              <w:t>公務人員保障暨培訓委員會保障事件查證作業要點</w:t>
            </w:r>
            <w:r>
              <w:rPr>
                <w:rFonts w:ascii="標楷體" w:eastAsia="標楷體" w:hAnsi="標楷體" w:hint="eastAsia"/>
                <w:color w:val="000000"/>
                <w:szCs w:val="24"/>
              </w:rPr>
              <w:t>」</w:t>
            </w:r>
          </w:p>
        </w:tc>
        <w:tc>
          <w:tcPr>
            <w:tcW w:w="1885" w:type="pct"/>
            <w:shd w:val="clear" w:color="auto" w:fill="auto"/>
          </w:tcPr>
          <w:p w:rsidR="00033DAA" w:rsidRPr="00033DAA" w:rsidRDefault="00033DAA" w:rsidP="00033DAA">
            <w:pPr>
              <w:ind w:left="420" w:hangingChars="175" w:hanging="420"/>
              <w:rPr>
                <w:rFonts w:ascii="標楷體" w:eastAsia="標楷體" w:hAnsi="標楷體"/>
                <w:szCs w:val="24"/>
              </w:rPr>
            </w:pPr>
            <w:r w:rsidRPr="00033DAA">
              <w:rPr>
                <w:rFonts w:ascii="標楷體" w:eastAsia="標楷體" w:hAnsi="標楷體" w:hint="eastAsia"/>
                <w:szCs w:val="24"/>
              </w:rPr>
              <w:t>一、為依公務人員保障法第</w:t>
            </w:r>
            <w:r w:rsidRPr="00033DAA">
              <w:rPr>
                <w:rFonts w:ascii="標楷體" w:eastAsia="標楷體" w:hAnsi="標楷體"/>
                <w:szCs w:val="24"/>
              </w:rPr>
              <w:t>8</w:t>
            </w:r>
            <w:r w:rsidRPr="00033DAA">
              <w:rPr>
                <w:rFonts w:ascii="標楷體" w:eastAsia="標楷體" w:hAnsi="標楷體" w:hint="eastAsia"/>
                <w:szCs w:val="24"/>
              </w:rPr>
              <w:t>條規定意旨，辦理保障事件之查證作業，強化對於保障事件相關事實之釐清，爰訂定「公務人員保障暨培訓委員會保障事件查證作業要點」。</w:t>
            </w:r>
          </w:p>
          <w:p w:rsidR="00F44944" w:rsidRPr="00A00AAE" w:rsidRDefault="00033DAA" w:rsidP="00033DAA">
            <w:pPr>
              <w:ind w:left="360" w:hangingChars="150" w:hanging="360"/>
              <w:rPr>
                <w:rFonts w:ascii="標楷體" w:eastAsia="標楷體" w:hAnsi="標楷體"/>
                <w:szCs w:val="24"/>
              </w:rPr>
            </w:pPr>
            <w:r w:rsidRPr="00033DAA">
              <w:rPr>
                <w:rFonts w:ascii="標楷體" w:eastAsia="標楷體" w:hAnsi="標楷體" w:hint="eastAsia"/>
                <w:szCs w:val="24"/>
              </w:rPr>
              <w:t>二、上開查證作業要點公告於公務人員保障暨培訓委員會網站（</w:t>
            </w:r>
            <w:r w:rsidRPr="00033DAA">
              <w:rPr>
                <w:rFonts w:ascii="標楷體" w:eastAsia="標楷體" w:hAnsi="標楷體"/>
                <w:szCs w:val="24"/>
              </w:rPr>
              <w:t>http</w:t>
            </w:r>
            <w:r w:rsidRPr="00033DAA">
              <w:rPr>
                <w:rFonts w:ascii="標楷體" w:eastAsia="標楷體" w:hAnsi="標楷體" w:hint="eastAsia"/>
                <w:szCs w:val="24"/>
              </w:rPr>
              <w:t>：</w:t>
            </w:r>
            <w:r w:rsidRPr="00033DAA">
              <w:rPr>
                <w:rFonts w:ascii="標楷體" w:eastAsia="標楷體" w:hAnsi="標楷體"/>
                <w:szCs w:val="24"/>
              </w:rPr>
              <w:t>//www.csptc.gov.tw</w:t>
            </w:r>
            <w:r w:rsidRPr="00033DAA">
              <w:rPr>
                <w:rFonts w:ascii="標楷體" w:eastAsia="標楷體" w:hAnsi="標楷體" w:hint="eastAsia"/>
                <w:szCs w:val="24"/>
              </w:rPr>
              <w:t>）「最新消息」及「法規輯要─﹥保障法規」項下，可自行上網查詢或下載運用。</w:t>
            </w:r>
          </w:p>
        </w:tc>
        <w:tc>
          <w:tcPr>
            <w:tcW w:w="1043" w:type="pct"/>
            <w:shd w:val="clear" w:color="auto" w:fill="auto"/>
          </w:tcPr>
          <w:p w:rsidR="00F44944" w:rsidRPr="00A00AAE" w:rsidRDefault="00F44944" w:rsidP="00C9104C">
            <w:pPr>
              <w:jc w:val="both"/>
              <w:rPr>
                <w:rFonts w:ascii="標楷體" w:eastAsia="標楷體" w:hAnsi="標楷體"/>
                <w:szCs w:val="24"/>
              </w:rPr>
            </w:pPr>
            <w:r w:rsidRPr="00A00AAE">
              <w:rPr>
                <w:rFonts w:ascii="標楷體" w:eastAsia="標楷體" w:hAnsi="標楷體" w:hint="eastAsia"/>
                <w:szCs w:val="24"/>
              </w:rPr>
              <w:t>公務人員保障暨培訓委員會民國104年7月2日公保字第</w:t>
            </w:r>
            <w:r w:rsidRPr="00A00AAE">
              <w:rPr>
                <w:rFonts w:ascii="標楷體" w:eastAsia="標楷體" w:hAnsi="標楷體" w:hint="eastAsia"/>
                <w:color w:val="000000"/>
                <w:szCs w:val="24"/>
              </w:rPr>
              <w:t>10411602121</w:t>
            </w:r>
            <w:r w:rsidRPr="00A00AAE">
              <w:rPr>
                <w:rFonts w:ascii="標楷體" w:eastAsia="標楷體" w:hAnsi="標楷體" w:hint="eastAsia"/>
                <w:szCs w:val="24"/>
              </w:rPr>
              <w:t>號函</w:t>
            </w:r>
          </w:p>
        </w:tc>
        <w:tc>
          <w:tcPr>
            <w:tcW w:w="942" w:type="pct"/>
            <w:shd w:val="clear" w:color="auto" w:fill="auto"/>
          </w:tcPr>
          <w:p w:rsidR="00F44944" w:rsidRPr="00A00AAE" w:rsidRDefault="00F44944" w:rsidP="00C9104C">
            <w:pPr>
              <w:jc w:val="both"/>
              <w:rPr>
                <w:rFonts w:ascii="標楷體" w:eastAsia="標楷體" w:hAnsi="標楷體"/>
                <w:szCs w:val="24"/>
              </w:rPr>
            </w:pPr>
            <w:r w:rsidRPr="00E30696">
              <w:rPr>
                <w:rFonts w:ascii="標楷體" w:eastAsia="標楷體" w:hAnsi="標楷體" w:hint="eastAsia"/>
                <w:szCs w:val="24"/>
              </w:rPr>
              <w:t>臺中市政</w:t>
            </w:r>
            <w:r w:rsidRPr="00A00AAE">
              <w:rPr>
                <w:rFonts w:ascii="標楷體" w:eastAsia="標楷體" w:hAnsi="標楷體" w:hint="eastAsia"/>
                <w:szCs w:val="24"/>
              </w:rPr>
              <w:t>府民國10</w:t>
            </w:r>
            <w:r w:rsidR="0008425D">
              <w:rPr>
                <w:rFonts w:ascii="標楷體" w:eastAsia="標楷體" w:hAnsi="標楷體" w:hint="eastAsia"/>
                <w:szCs w:val="24"/>
              </w:rPr>
              <w:t>4</w:t>
            </w:r>
            <w:r w:rsidRPr="00A00AAE">
              <w:rPr>
                <w:rFonts w:ascii="標楷體" w:eastAsia="標楷體" w:hAnsi="標楷體" w:hint="eastAsia"/>
                <w:szCs w:val="24"/>
              </w:rPr>
              <w:t>年7月3日府授人考字第</w:t>
            </w:r>
            <w:r w:rsidRPr="00A00AAE">
              <w:rPr>
                <w:rFonts w:ascii="標楷體" w:eastAsia="標楷體" w:hAnsi="標楷體"/>
                <w:szCs w:val="24"/>
              </w:rPr>
              <w:t>1040149095</w:t>
            </w:r>
            <w:r w:rsidRPr="00A00AAE">
              <w:rPr>
                <w:rFonts w:ascii="標楷體" w:eastAsia="標楷體" w:hAnsi="標楷體" w:hint="eastAsia"/>
                <w:szCs w:val="24"/>
              </w:rPr>
              <w:t>號函</w:t>
            </w:r>
          </w:p>
        </w:tc>
        <w:tc>
          <w:tcPr>
            <w:tcW w:w="297" w:type="pct"/>
            <w:shd w:val="clear" w:color="auto" w:fill="auto"/>
            <w:vAlign w:val="center"/>
          </w:tcPr>
          <w:p w:rsidR="00F44944" w:rsidRPr="00EA053C" w:rsidRDefault="00F44944" w:rsidP="00EA053C">
            <w:pPr>
              <w:spacing w:line="320" w:lineRule="exact"/>
              <w:jc w:val="both"/>
              <w:rPr>
                <w:rFonts w:ascii="標楷體" w:eastAsia="標楷體" w:hAnsi="標楷體" w:cs="華康標楷體"/>
                <w:szCs w:val="24"/>
              </w:rPr>
            </w:pPr>
          </w:p>
        </w:tc>
      </w:tr>
      <w:tr w:rsidR="00F44944" w:rsidRPr="00EA053C" w:rsidTr="00F44944">
        <w:trPr>
          <w:trHeight w:val="3396"/>
        </w:trPr>
        <w:tc>
          <w:tcPr>
            <w:tcW w:w="833" w:type="pct"/>
            <w:shd w:val="clear" w:color="auto" w:fill="auto"/>
          </w:tcPr>
          <w:p w:rsidR="00F44944" w:rsidRPr="009422FC" w:rsidRDefault="00F44944" w:rsidP="00451CA4">
            <w:pPr>
              <w:rPr>
                <w:rFonts w:ascii="標楷體" w:eastAsia="標楷體" w:hAnsi="標楷體"/>
              </w:rPr>
            </w:pPr>
            <w:r w:rsidRPr="00150E26">
              <w:rPr>
                <w:rFonts w:ascii="標楷體" w:eastAsia="標楷體" w:hAnsi="標楷體" w:hint="eastAsia"/>
              </w:rPr>
              <w:t>有關民國104年6月17日傳染病防治法第38條、第67條及第70條條文修正公布後，公務人員到場配合防疫工作應予公假</w:t>
            </w:r>
            <w:r>
              <w:rPr>
                <w:rFonts w:ascii="標楷體" w:eastAsia="標楷體" w:hAnsi="標楷體" w:hint="eastAsia"/>
              </w:rPr>
              <w:t>乙</w:t>
            </w:r>
            <w:r w:rsidRPr="00150E26">
              <w:rPr>
                <w:rFonts w:ascii="標楷體" w:eastAsia="標楷體" w:hAnsi="標楷體" w:hint="eastAsia"/>
              </w:rPr>
              <w:t>案</w:t>
            </w:r>
          </w:p>
        </w:tc>
        <w:tc>
          <w:tcPr>
            <w:tcW w:w="1885" w:type="pct"/>
            <w:shd w:val="clear" w:color="auto" w:fill="auto"/>
          </w:tcPr>
          <w:p w:rsidR="00F44944" w:rsidRPr="009422FC" w:rsidRDefault="00F44944" w:rsidP="0008425D">
            <w:pPr>
              <w:tabs>
                <w:tab w:val="left" w:pos="916"/>
              </w:tabs>
              <w:jc w:val="both"/>
              <w:rPr>
                <w:rFonts w:ascii="標楷體" w:eastAsia="標楷體" w:hAnsi="標楷體"/>
              </w:rPr>
            </w:pPr>
            <w:r>
              <w:rPr>
                <w:rFonts w:ascii="標楷體" w:eastAsia="標楷體" w:hAnsi="標楷體" w:hint="eastAsia"/>
                <w:szCs w:val="24"/>
              </w:rPr>
              <w:t xml:space="preserve">    </w:t>
            </w:r>
            <w:r w:rsidRPr="00150E26">
              <w:rPr>
                <w:rFonts w:ascii="標楷體" w:eastAsia="標楷體" w:hAnsi="標楷體" w:hint="eastAsia"/>
                <w:szCs w:val="24"/>
              </w:rPr>
              <w:t>茲以公務人員公假之核給，應依公務人員請假規則第4條規定辦理，惟如其他法律另有規定者，從其規定。查傳染病防治法第38條規定，經地方主管機關通知且親自到場之人員(按：指傳染病發生時，受防疫工作人員事先通知之公、私場所及運輸工具所有人、管理人或使用人)，其所屬機關(構)、學校、團體、公司、廠場，應依主管機關之指示給予公假。是公務人員如遇上開情事，請依上開規定辦理。</w:t>
            </w:r>
          </w:p>
        </w:tc>
        <w:tc>
          <w:tcPr>
            <w:tcW w:w="1043" w:type="pct"/>
            <w:shd w:val="clear" w:color="auto" w:fill="auto"/>
          </w:tcPr>
          <w:p w:rsidR="00F44944" w:rsidRPr="009422FC" w:rsidRDefault="00F44944" w:rsidP="00C9104C">
            <w:pPr>
              <w:jc w:val="both"/>
              <w:rPr>
                <w:rFonts w:ascii="標楷體" w:eastAsia="標楷體" w:hAnsi="標楷體"/>
                <w:szCs w:val="24"/>
              </w:rPr>
            </w:pPr>
            <w:r w:rsidRPr="00150E26">
              <w:rPr>
                <w:rFonts w:ascii="標楷體" w:eastAsia="標楷體" w:hAnsi="標楷體" w:hint="eastAsia"/>
                <w:szCs w:val="24"/>
              </w:rPr>
              <w:t>銓敘部民國104年7月21日部法二字第1043993003號書函</w:t>
            </w:r>
          </w:p>
        </w:tc>
        <w:tc>
          <w:tcPr>
            <w:tcW w:w="942" w:type="pct"/>
            <w:shd w:val="clear" w:color="auto" w:fill="auto"/>
          </w:tcPr>
          <w:p w:rsidR="00F44944" w:rsidRDefault="00F44944" w:rsidP="00C9104C">
            <w:pPr>
              <w:jc w:val="both"/>
              <w:rPr>
                <w:rFonts w:ascii="標楷體" w:eastAsia="標楷體" w:hAnsi="標楷體"/>
                <w:szCs w:val="24"/>
              </w:rPr>
            </w:pPr>
            <w:r w:rsidRPr="00E30696">
              <w:rPr>
                <w:rFonts w:ascii="標楷體" w:eastAsia="標楷體" w:hAnsi="標楷體" w:hint="eastAsia"/>
                <w:szCs w:val="24"/>
              </w:rPr>
              <w:t>臺中市政</w:t>
            </w:r>
            <w:r w:rsidRPr="00150E26">
              <w:rPr>
                <w:rFonts w:ascii="標楷體" w:eastAsia="標楷體" w:hAnsi="標楷體" w:hint="eastAsia"/>
                <w:szCs w:val="24"/>
              </w:rPr>
              <w:t>府民國104年7月22日府授人考字第1040163549號函</w:t>
            </w:r>
          </w:p>
        </w:tc>
        <w:tc>
          <w:tcPr>
            <w:tcW w:w="297" w:type="pct"/>
            <w:shd w:val="clear" w:color="auto" w:fill="auto"/>
            <w:vAlign w:val="center"/>
          </w:tcPr>
          <w:p w:rsidR="00F44944" w:rsidRPr="00EA053C" w:rsidRDefault="00F44944" w:rsidP="00EA053C">
            <w:pPr>
              <w:spacing w:line="320" w:lineRule="exact"/>
              <w:jc w:val="both"/>
              <w:rPr>
                <w:rFonts w:ascii="標楷體" w:eastAsia="標楷體" w:hAnsi="標楷體" w:cs="華康標楷體"/>
                <w:szCs w:val="24"/>
              </w:rPr>
            </w:pPr>
          </w:p>
        </w:tc>
      </w:tr>
      <w:tr w:rsidR="00F44944" w:rsidRPr="00EA053C" w:rsidTr="00C9104C">
        <w:trPr>
          <w:trHeight w:val="5859"/>
        </w:trPr>
        <w:tc>
          <w:tcPr>
            <w:tcW w:w="833" w:type="pct"/>
            <w:shd w:val="clear" w:color="auto" w:fill="auto"/>
          </w:tcPr>
          <w:p w:rsidR="00F44944" w:rsidRPr="00A00AAE" w:rsidRDefault="00F44944" w:rsidP="00451CA4">
            <w:pPr>
              <w:rPr>
                <w:rFonts w:ascii="標楷體" w:eastAsia="標楷體" w:hAnsi="標楷體"/>
                <w:szCs w:val="24"/>
              </w:rPr>
            </w:pPr>
            <w:r w:rsidRPr="00A00AAE">
              <w:rPr>
                <w:rFonts w:ascii="標楷體" w:eastAsia="標楷體" w:hAnsi="標楷體" w:hint="eastAsia"/>
                <w:szCs w:val="24"/>
              </w:rPr>
              <w:lastRenderedPageBreak/>
              <w:t>公務人員保障暨培訓委員會「104年1月至6月審理保障事件常見撤銷原因分析參考資料」</w:t>
            </w:r>
          </w:p>
        </w:tc>
        <w:tc>
          <w:tcPr>
            <w:tcW w:w="1885" w:type="pct"/>
            <w:shd w:val="clear" w:color="auto" w:fill="auto"/>
          </w:tcPr>
          <w:p w:rsidR="00033DAA" w:rsidRPr="00033DAA" w:rsidRDefault="001809CA" w:rsidP="001809CA">
            <w:pPr>
              <w:ind w:firstLineChars="200" w:firstLine="480"/>
              <w:jc w:val="both"/>
              <w:rPr>
                <w:rFonts w:ascii="標楷體" w:eastAsia="標楷體" w:hAnsi="標楷體"/>
                <w:szCs w:val="24"/>
              </w:rPr>
            </w:pPr>
            <w:r w:rsidRPr="00A00AAE">
              <w:rPr>
                <w:rFonts w:ascii="標楷體" w:eastAsia="標楷體" w:hAnsi="標楷體" w:hint="eastAsia"/>
                <w:szCs w:val="24"/>
              </w:rPr>
              <w:t>公務人員保障暨培訓委員會</w:t>
            </w:r>
            <w:r>
              <w:rPr>
                <w:rFonts w:ascii="標楷體" w:eastAsia="標楷體" w:hAnsi="標楷體" w:hint="eastAsia"/>
                <w:szCs w:val="24"/>
              </w:rPr>
              <w:t>(以下簡稱</w:t>
            </w:r>
            <w:r w:rsidRPr="00033DAA">
              <w:rPr>
                <w:rFonts w:ascii="標楷體" w:eastAsia="標楷體" w:hAnsi="標楷體"/>
                <w:szCs w:val="24"/>
              </w:rPr>
              <w:t>保訓會</w:t>
            </w:r>
            <w:r>
              <w:rPr>
                <w:rFonts w:ascii="標楷體" w:eastAsia="標楷體" w:hAnsi="標楷體" w:hint="eastAsia"/>
                <w:szCs w:val="24"/>
              </w:rPr>
              <w:t>)</w:t>
            </w:r>
            <w:r w:rsidR="00033DAA" w:rsidRPr="00033DAA">
              <w:rPr>
                <w:rFonts w:ascii="標楷體" w:eastAsia="標楷體" w:hAnsi="標楷體"/>
                <w:szCs w:val="24"/>
              </w:rPr>
              <w:t>再次籲請各機關確實檢視相關辦理程序，避免重複發生類似之違法或不當情形；保訓會並發現部分機關辦理考績（成）、獎懲業務，仍有考績（成）委員會組織不合法或審議程序不符規定等相關缺失，茲請各機關依規定，辦理是類案件之再申訴答復時，一併檢附考績（成）委員會組成、議程及紀錄等相關資料，俾供審理。</w:t>
            </w:r>
          </w:p>
          <w:p w:rsidR="00033DAA" w:rsidRPr="00033DAA" w:rsidRDefault="00033DAA" w:rsidP="001809CA">
            <w:pPr>
              <w:ind w:firstLineChars="200" w:firstLine="480"/>
              <w:jc w:val="both"/>
              <w:rPr>
                <w:rFonts w:ascii="標楷體" w:eastAsia="標楷體" w:hAnsi="標楷體"/>
                <w:szCs w:val="24"/>
              </w:rPr>
            </w:pPr>
            <w:r w:rsidRPr="00033DAA">
              <w:rPr>
                <w:rFonts w:ascii="標楷體" w:eastAsia="標楷體" w:hAnsi="標楷體"/>
                <w:szCs w:val="24"/>
              </w:rPr>
              <w:t>為釐清案件相關事實或法規之適用疑義，保訓會業以本</w:t>
            </w:r>
            <w:r w:rsidR="004A05A8">
              <w:rPr>
                <w:rFonts w:ascii="標楷體" w:eastAsia="標楷體" w:hAnsi="標楷體" w:hint="eastAsia"/>
                <w:szCs w:val="24"/>
              </w:rPr>
              <w:t>(104)</w:t>
            </w:r>
            <w:r w:rsidRPr="00033DAA">
              <w:rPr>
                <w:rFonts w:ascii="標楷體" w:eastAsia="標楷體" w:hAnsi="標楷體"/>
                <w:szCs w:val="24"/>
              </w:rPr>
              <w:t>年7月20日公保字第1041060308號函，建請各機關於作成人事行政處分、管理措施（特別是懲處案件）或有關工作條件之處置前，儘量給予當事人陳述意見之機會，以符正當法律程序之要求。</w:t>
            </w:r>
          </w:p>
          <w:p w:rsidR="00F44944" w:rsidRPr="00033DAA" w:rsidRDefault="00033DAA" w:rsidP="00C9104C">
            <w:pPr>
              <w:ind w:firstLineChars="200" w:firstLine="480"/>
              <w:rPr>
                <w:rFonts w:ascii="標楷體" w:eastAsia="標楷體" w:hAnsi="標楷體"/>
                <w:szCs w:val="24"/>
              </w:rPr>
            </w:pPr>
            <w:r w:rsidRPr="00033DAA">
              <w:rPr>
                <w:rFonts w:ascii="標楷體" w:eastAsia="標楷體" w:hAnsi="標楷體"/>
                <w:szCs w:val="24"/>
              </w:rPr>
              <w:t>對於辦理保障業務績優之人員，保訓會建議以適當方法酌予獎勵，俾提振同仁之服務士氣。</w:t>
            </w:r>
          </w:p>
        </w:tc>
        <w:tc>
          <w:tcPr>
            <w:tcW w:w="1043" w:type="pct"/>
            <w:shd w:val="clear" w:color="auto" w:fill="auto"/>
          </w:tcPr>
          <w:p w:rsidR="00F44944" w:rsidRPr="00A00AAE" w:rsidRDefault="00F44944" w:rsidP="00C9104C">
            <w:pPr>
              <w:jc w:val="both"/>
              <w:rPr>
                <w:rFonts w:ascii="標楷體" w:eastAsia="標楷體" w:hAnsi="標楷體"/>
                <w:szCs w:val="24"/>
              </w:rPr>
            </w:pPr>
            <w:r w:rsidRPr="00A00AAE">
              <w:rPr>
                <w:rFonts w:ascii="標楷體" w:eastAsia="標楷體" w:hAnsi="標楷體" w:hint="eastAsia"/>
                <w:szCs w:val="24"/>
              </w:rPr>
              <w:t>公務人員保障暨培訓委員會民國104年7月27日公保字第1041060301號函</w:t>
            </w:r>
          </w:p>
        </w:tc>
        <w:tc>
          <w:tcPr>
            <w:tcW w:w="942" w:type="pct"/>
            <w:shd w:val="clear" w:color="auto" w:fill="auto"/>
          </w:tcPr>
          <w:p w:rsidR="00F44944" w:rsidRPr="00A00AAE" w:rsidRDefault="00F44944" w:rsidP="00C9104C">
            <w:pPr>
              <w:jc w:val="both"/>
              <w:rPr>
                <w:rFonts w:ascii="標楷體" w:eastAsia="標楷體" w:hAnsi="標楷體"/>
                <w:szCs w:val="24"/>
              </w:rPr>
            </w:pPr>
            <w:r w:rsidRPr="00E30696">
              <w:rPr>
                <w:rFonts w:ascii="標楷體" w:eastAsia="標楷體" w:hAnsi="標楷體" w:hint="eastAsia"/>
                <w:szCs w:val="24"/>
              </w:rPr>
              <w:t>臺中市政</w:t>
            </w:r>
            <w:r w:rsidRPr="00A00AAE">
              <w:rPr>
                <w:rFonts w:ascii="標楷體" w:eastAsia="標楷體" w:hAnsi="標楷體" w:hint="eastAsia"/>
                <w:szCs w:val="24"/>
              </w:rPr>
              <w:t>府民國10</w:t>
            </w:r>
            <w:r w:rsidR="0008425D">
              <w:rPr>
                <w:rFonts w:ascii="標楷體" w:eastAsia="標楷體" w:hAnsi="標楷體" w:hint="eastAsia"/>
                <w:szCs w:val="24"/>
              </w:rPr>
              <w:t>4</w:t>
            </w:r>
            <w:r w:rsidRPr="00A00AAE">
              <w:rPr>
                <w:rFonts w:ascii="標楷體" w:eastAsia="標楷體" w:hAnsi="標楷體" w:hint="eastAsia"/>
                <w:szCs w:val="24"/>
              </w:rPr>
              <w:t>年7月30日府授人考字第1040170769號函</w:t>
            </w:r>
          </w:p>
        </w:tc>
        <w:tc>
          <w:tcPr>
            <w:tcW w:w="297" w:type="pct"/>
            <w:shd w:val="clear" w:color="auto" w:fill="auto"/>
            <w:vAlign w:val="center"/>
          </w:tcPr>
          <w:p w:rsidR="00F44944" w:rsidRPr="00EA053C" w:rsidRDefault="00F44944" w:rsidP="00EA053C">
            <w:pPr>
              <w:spacing w:line="320" w:lineRule="exact"/>
              <w:jc w:val="both"/>
              <w:rPr>
                <w:rFonts w:ascii="標楷體" w:eastAsia="標楷體" w:hAnsi="標楷體" w:cs="華康標楷體"/>
                <w:szCs w:val="24"/>
              </w:rPr>
            </w:pPr>
          </w:p>
        </w:tc>
      </w:tr>
      <w:tr w:rsidR="00F44944" w:rsidRPr="00EA053C" w:rsidTr="00C9104C">
        <w:trPr>
          <w:trHeight w:val="1748"/>
        </w:trPr>
        <w:tc>
          <w:tcPr>
            <w:tcW w:w="833" w:type="pct"/>
            <w:shd w:val="clear" w:color="auto" w:fill="auto"/>
          </w:tcPr>
          <w:p w:rsidR="00F44944" w:rsidRPr="00781833" w:rsidRDefault="00C9104C" w:rsidP="00451CA4">
            <w:pPr>
              <w:rPr>
                <w:rFonts w:ascii="標楷體" w:eastAsia="標楷體" w:hAnsi="標楷體"/>
                <w:szCs w:val="24"/>
              </w:rPr>
            </w:pPr>
            <w:r w:rsidRPr="0074584A">
              <w:rPr>
                <w:rFonts w:ascii="標楷體" w:eastAsia="標楷體" w:hAnsi="標楷體" w:hint="eastAsia"/>
                <w:szCs w:val="24"/>
              </w:rPr>
              <w:t>修正「臺中市政府員工電話禮貌考核要點」</w:t>
            </w:r>
            <w:r>
              <w:rPr>
                <w:rFonts w:ascii="標楷體" w:eastAsia="標楷體" w:hAnsi="標楷體" w:hint="eastAsia"/>
                <w:szCs w:val="24"/>
              </w:rPr>
              <w:t>第5點</w:t>
            </w:r>
            <w:r w:rsidRPr="00D96DAF">
              <w:rPr>
                <w:rFonts w:ascii="標楷體" w:eastAsia="標楷體" w:hAnsi="標楷體" w:hint="eastAsia"/>
                <w:szCs w:val="24"/>
              </w:rPr>
              <w:t>第</w:t>
            </w:r>
            <w:r>
              <w:rPr>
                <w:rFonts w:ascii="標楷體" w:eastAsia="標楷體" w:hAnsi="標楷體" w:hint="eastAsia"/>
                <w:szCs w:val="24"/>
              </w:rPr>
              <w:t>2</w:t>
            </w:r>
            <w:r w:rsidRPr="00D96DAF">
              <w:rPr>
                <w:rFonts w:ascii="標楷體" w:eastAsia="標楷體" w:hAnsi="標楷體" w:hint="eastAsia"/>
                <w:szCs w:val="24"/>
              </w:rPr>
              <w:t>款</w:t>
            </w:r>
          </w:p>
        </w:tc>
        <w:tc>
          <w:tcPr>
            <w:tcW w:w="1885" w:type="pct"/>
            <w:shd w:val="clear" w:color="auto" w:fill="auto"/>
          </w:tcPr>
          <w:p w:rsidR="00F44944" w:rsidRPr="008D6F10" w:rsidRDefault="00F44944" w:rsidP="00C9104C">
            <w:pPr>
              <w:autoSpaceDE w:val="0"/>
              <w:autoSpaceDN w:val="0"/>
              <w:adjustRightInd w:val="0"/>
              <w:ind w:firstLineChars="200" w:firstLine="480"/>
              <w:rPr>
                <w:rFonts w:ascii="標楷體" w:eastAsia="標楷體" w:hAnsi="標楷體"/>
                <w:szCs w:val="24"/>
              </w:rPr>
            </w:pPr>
            <w:r>
              <w:rPr>
                <w:rFonts w:ascii="標楷體" w:eastAsia="標楷體" w:hAnsi="標楷體" w:hint="eastAsia"/>
                <w:szCs w:val="24"/>
                <w:lang w:val="zh-TW"/>
              </w:rPr>
              <w:t>為提高為民服務品質，</w:t>
            </w:r>
            <w:r w:rsidRPr="00D96DAF">
              <w:rPr>
                <w:rFonts w:ascii="標楷體" w:eastAsia="標楷體" w:hAnsi="標楷體" w:hint="eastAsia"/>
                <w:szCs w:val="24"/>
                <w:lang w:val="zh-TW"/>
              </w:rPr>
              <w:t>以激勵獎賞為主軸，凝聚員工向心力</w:t>
            </w:r>
            <w:r>
              <w:rPr>
                <w:rFonts w:ascii="標楷體" w:eastAsia="標楷體" w:hAnsi="標楷體" w:hint="eastAsia"/>
                <w:szCs w:val="24"/>
                <w:lang w:val="zh-TW"/>
              </w:rPr>
              <w:t>，爰獎勵方式維持不變</w:t>
            </w:r>
            <w:r>
              <w:rPr>
                <w:rFonts w:ascii="標楷體" w:eastAsia="標楷體" w:hAnsi="標楷體" w:hint="eastAsia"/>
                <w:szCs w:val="24"/>
              </w:rPr>
              <w:t>，</w:t>
            </w:r>
            <w:r w:rsidRPr="0074584A">
              <w:rPr>
                <w:rFonts w:ascii="標楷體" w:eastAsia="標楷體" w:hAnsi="標楷體" w:hint="eastAsia"/>
                <w:szCs w:val="24"/>
              </w:rPr>
              <w:t>修正「臺中市政府員工電話禮貌考核要點」</w:t>
            </w:r>
            <w:r>
              <w:rPr>
                <w:rFonts w:ascii="標楷體" w:eastAsia="標楷體" w:hAnsi="標楷體" w:hint="eastAsia"/>
                <w:szCs w:val="24"/>
              </w:rPr>
              <w:t>第</w:t>
            </w:r>
            <w:r w:rsidR="00C9104C">
              <w:rPr>
                <w:rFonts w:ascii="標楷體" w:eastAsia="標楷體" w:hAnsi="標楷體" w:hint="eastAsia"/>
                <w:szCs w:val="24"/>
              </w:rPr>
              <w:t>5</w:t>
            </w:r>
            <w:r>
              <w:rPr>
                <w:rFonts w:ascii="標楷體" w:eastAsia="標楷體" w:hAnsi="標楷體" w:hint="eastAsia"/>
                <w:szCs w:val="24"/>
              </w:rPr>
              <w:t>點</w:t>
            </w:r>
            <w:r w:rsidRPr="00D96DAF">
              <w:rPr>
                <w:rFonts w:ascii="標楷體" w:eastAsia="標楷體" w:hAnsi="標楷體" w:hint="eastAsia"/>
                <w:szCs w:val="24"/>
              </w:rPr>
              <w:t>第</w:t>
            </w:r>
            <w:r w:rsidR="00C9104C">
              <w:rPr>
                <w:rFonts w:ascii="標楷體" w:eastAsia="標楷體" w:hAnsi="標楷體" w:hint="eastAsia"/>
                <w:szCs w:val="24"/>
              </w:rPr>
              <w:t>2</w:t>
            </w:r>
            <w:r w:rsidRPr="00D96DAF">
              <w:rPr>
                <w:rFonts w:ascii="標楷體" w:eastAsia="標楷體" w:hAnsi="標楷體" w:hint="eastAsia"/>
                <w:szCs w:val="24"/>
              </w:rPr>
              <w:t>款之懲處方式</w:t>
            </w:r>
            <w:r w:rsidRPr="0074584A">
              <w:rPr>
                <w:rFonts w:ascii="標楷體" w:eastAsia="標楷體" w:hAnsi="標楷體" w:hint="eastAsia"/>
                <w:szCs w:val="24"/>
              </w:rPr>
              <w:t>。</w:t>
            </w:r>
          </w:p>
        </w:tc>
        <w:tc>
          <w:tcPr>
            <w:tcW w:w="1043" w:type="pct"/>
            <w:shd w:val="clear" w:color="auto" w:fill="auto"/>
          </w:tcPr>
          <w:p w:rsidR="00F44944" w:rsidRPr="000236B4" w:rsidRDefault="00F44944" w:rsidP="00C9104C">
            <w:pPr>
              <w:jc w:val="both"/>
              <w:rPr>
                <w:rFonts w:ascii="標楷體" w:eastAsia="標楷體" w:hAnsi="標楷體"/>
                <w:szCs w:val="24"/>
              </w:rPr>
            </w:pPr>
            <w:r w:rsidRPr="00E30696">
              <w:rPr>
                <w:rFonts w:ascii="標楷體" w:eastAsia="標楷體" w:hAnsi="標楷體" w:hint="eastAsia"/>
                <w:szCs w:val="24"/>
              </w:rPr>
              <w:t>臺中市政</w:t>
            </w:r>
            <w:r w:rsidRPr="0074584A">
              <w:rPr>
                <w:rFonts w:ascii="標楷體" w:eastAsia="標楷體" w:hAnsi="標楷體" w:hint="eastAsia"/>
                <w:szCs w:val="24"/>
              </w:rPr>
              <w:t>府民國104年</w:t>
            </w:r>
            <w:r>
              <w:rPr>
                <w:rFonts w:ascii="標楷體" w:eastAsia="標楷體" w:hAnsi="標楷體" w:hint="eastAsia"/>
                <w:szCs w:val="24"/>
              </w:rPr>
              <w:t>7</w:t>
            </w:r>
            <w:r w:rsidRPr="0074584A">
              <w:rPr>
                <w:rFonts w:ascii="標楷體" w:eastAsia="標楷體" w:hAnsi="標楷體" w:hint="eastAsia"/>
                <w:szCs w:val="24"/>
              </w:rPr>
              <w:t>月</w:t>
            </w:r>
            <w:r>
              <w:rPr>
                <w:rFonts w:ascii="標楷體" w:eastAsia="標楷體" w:hAnsi="標楷體" w:hint="eastAsia"/>
                <w:szCs w:val="24"/>
              </w:rPr>
              <w:t>31</w:t>
            </w:r>
            <w:r w:rsidRPr="0074584A">
              <w:rPr>
                <w:rFonts w:ascii="標楷體" w:eastAsia="標楷體" w:hAnsi="標楷體" w:hint="eastAsia"/>
                <w:szCs w:val="24"/>
              </w:rPr>
              <w:t>日府授人考字第</w:t>
            </w:r>
            <w:r>
              <w:rPr>
                <w:rFonts w:ascii="標楷體" w:eastAsia="標楷體" w:hAnsi="標楷體" w:hint="eastAsia"/>
                <w:szCs w:val="24"/>
              </w:rPr>
              <w:t>1040172657號函</w:t>
            </w:r>
          </w:p>
        </w:tc>
        <w:tc>
          <w:tcPr>
            <w:tcW w:w="942" w:type="pct"/>
            <w:shd w:val="clear" w:color="auto" w:fill="auto"/>
          </w:tcPr>
          <w:p w:rsidR="00F44944" w:rsidRPr="00A00AAE" w:rsidRDefault="00F44944" w:rsidP="00451CA4">
            <w:pPr>
              <w:rPr>
                <w:rFonts w:ascii="標楷體" w:eastAsia="標楷體" w:hAnsi="標楷體"/>
                <w:szCs w:val="24"/>
              </w:rPr>
            </w:pPr>
          </w:p>
        </w:tc>
        <w:tc>
          <w:tcPr>
            <w:tcW w:w="297" w:type="pct"/>
            <w:shd w:val="clear" w:color="auto" w:fill="auto"/>
            <w:vAlign w:val="center"/>
          </w:tcPr>
          <w:p w:rsidR="00F44944" w:rsidRPr="00EA053C" w:rsidRDefault="00F44944" w:rsidP="00EA053C">
            <w:pPr>
              <w:spacing w:line="320" w:lineRule="exact"/>
              <w:jc w:val="both"/>
              <w:rPr>
                <w:rFonts w:ascii="標楷體" w:eastAsia="標楷體" w:hAnsi="標楷體" w:cs="華康標楷體"/>
                <w:szCs w:val="24"/>
              </w:rPr>
            </w:pPr>
          </w:p>
        </w:tc>
      </w:tr>
      <w:tr w:rsidR="00C9104C" w:rsidRPr="00EA053C" w:rsidTr="004A05A8">
        <w:trPr>
          <w:trHeight w:val="6993"/>
        </w:trPr>
        <w:tc>
          <w:tcPr>
            <w:tcW w:w="833" w:type="pct"/>
            <w:shd w:val="clear" w:color="auto" w:fill="auto"/>
          </w:tcPr>
          <w:p w:rsidR="00C9104C" w:rsidRDefault="00C9104C">
            <w:pPr>
              <w:jc w:val="both"/>
              <w:rPr>
                <w:rFonts w:ascii="標楷體" w:eastAsia="標楷體" w:hAnsi="標楷體" w:cs="標楷體"/>
                <w:szCs w:val="24"/>
              </w:rPr>
            </w:pPr>
            <w:r>
              <w:rPr>
                <w:rFonts w:ascii="標楷體" w:eastAsia="標楷體" w:hAnsi="標楷體" w:hint="eastAsia"/>
              </w:rPr>
              <w:lastRenderedPageBreak/>
              <w:t>「</w:t>
            </w:r>
            <w:r>
              <w:rPr>
                <w:rFonts w:ascii="標楷體" w:eastAsia="標楷體" w:hAnsi="標楷體" w:cs="標楷體" w:hint="eastAsia"/>
              </w:rPr>
              <w:t>早期退休支領一次退休金生活特別困難之退休公教人員發給年節特別照護金作業要點」業奉考試院民國104年7月6日令修正；其名稱並修正為「早期支領一次退休金生活困難退休公教人員發給年節照護金作業要點」</w:t>
            </w:r>
          </w:p>
        </w:tc>
        <w:tc>
          <w:tcPr>
            <w:tcW w:w="1885" w:type="pct"/>
            <w:shd w:val="clear" w:color="auto" w:fill="auto"/>
          </w:tcPr>
          <w:p w:rsidR="00137B32" w:rsidRDefault="00C9104C" w:rsidP="00C9104C">
            <w:pPr>
              <w:ind w:firstLineChars="200" w:firstLine="480"/>
              <w:jc w:val="both"/>
              <w:rPr>
                <w:rFonts w:ascii="標楷體" w:eastAsia="標楷體" w:hAnsi="標楷體" w:cs="Calibri"/>
                <w:szCs w:val="24"/>
              </w:rPr>
            </w:pPr>
            <w:r w:rsidRPr="00C9104C">
              <w:rPr>
                <w:rFonts w:ascii="標楷體" w:eastAsia="標楷體" w:hAnsi="標楷體" w:cs="Calibri" w:hint="eastAsia"/>
                <w:szCs w:val="24"/>
              </w:rPr>
              <w:t>隨著人權理論與人權保障實務推展，為避免「特別」之文字可能造成社會對領受年節照護金人員產生相對剝奪感之誤解，爰修正作業要點名稱，並配合修正相關條文及附表之文字。</w:t>
            </w:r>
          </w:p>
          <w:p w:rsidR="00137B32" w:rsidRDefault="00C9104C" w:rsidP="00C9104C">
            <w:pPr>
              <w:ind w:firstLineChars="200" w:firstLine="480"/>
              <w:jc w:val="both"/>
              <w:rPr>
                <w:rFonts w:ascii="標楷體" w:eastAsia="標楷體" w:hAnsi="標楷體" w:cs="Calibri"/>
                <w:szCs w:val="24"/>
              </w:rPr>
            </w:pPr>
            <w:r w:rsidRPr="00C9104C">
              <w:rPr>
                <w:rFonts w:ascii="標楷體" w:eastAsia="標楷體" w:hAnsi="標楷體" w:cs="Calibri" w:hint="eastAsia"/>
                <w:szCs w:val="24"/>
              </w:rPr>
              <w:t>復以現行身心障礙者權益保障法規定，有關身心障礙者目前已無</w:t>
            </w:r>
            <w:r w:rsidR="004A05A8">
              <w:rPr>
                <w:rFonts w:ascii="標楷體" w:eastAsia="標楷體" w:hAnsi="標楷體" w:cs="Calibri" w:hint="eastAsia"/>
                <w:szCs w:val="24"/>
              </w:rPr>
              <w:t>發放身心障礙手冊，改採身心障礙鑑定方式發給身心障礙證明，且考量</w:t>
            </w:r>
            <w:r w:rsidRPr="00C9104C">
              <w:rPr>
                <w:rFonts w:ascii="標楷體" w:eastAsia="標楷體" w:hAnsi="標楷體" w:cs="Calibri" w:hint="eastAsia"/>
                <w:szCs w:val="24"/>
              </w:rPr>
              <w:t>作業要點所定「殘廢」用語，</w:t>
            </w:r>
            <w:r w:rsidR="004A05A8">
              <w:rPr>
                <w:rFonts w:ascii="標楷體" w:eastAsia="標楷體" w:hAnsi="標楷體" w:cs="Calibri" w:hint="eastAsia"/>
                <w:szCs w:val="24"/>
              </w:rPr>
              <w:t>於現今社會觀感上似略有貶抑之意，爰配合修正相關條文文字。又考量</w:t>
            </w:r>
            <w:r w:rsidRPr="00C9104C">
              <w:rPr>
                <w:rFonts w:ascii="標楷體" w:eastAsia="標楷體" w:hAnsi="標楷體" w:cs="Calibri" w:hint="eastAsia"/>
                <w:szCs w:val="24"/>
              </w:rPr>
              <w:t>作業要點於實務執行上所生疑義業經銓敍部另以函釋補充規範，爰配合相關函釋之補充規定，增列父母或配偶領有身心障礙證明且與退休公教人員共同生活並依賴其扶養時，其個人最低生活所需標準提高一倍；另為因應各機關於春節前查驗退休公教人員所得資料需要及配合現行稅制之實務運作情形，增訂彈性之審核方式。</w:t>
            </w:r>
          </w:p>
          <w:p w:rsidR="00C9104C" w:rsidRDefault="00C9104C" w:rsidP="004A05A8">
            <w:pPr>
              <w:ind w:firstLineChars="200" w:firstLine="480"/>
              <w:jc w:val="both"/>
              <w:rPr>
                <w:rFonts w:ascii="標楷體" w:eastAsia="標楷體" w:hAnsi="標楷體" w:cs="Calibri"/>
                <w:szCs w:val="24"/>
              </w:rPr>
            </w:pPr>
            <w:r w:rsidRPr="00C9104C">
              <w:rPr>
                <w:rFonts w:ascii="標楷體" w:eastAsia="標楷體" w:hAnsi="標楷體" w:cs="Calibri" w:hint="eastAsia"/>
                <w:szCs w:val="24"/>
              </w:rPr>
              <w:t>此外，目前函釋就出境二年期間內戶籍未為遷出登記之退休公教人員及其配偶得發給年節照護金等規範，亦併納入作業要點修正之。</w:t>
            </w:r>
          </w:p>
        </w:tc>
        <w:tc>
          <w:tcPr>
            <w:tcW w:w="1043" w:type="pct"/>
            <w:shd w:val="clear" w:color="auto" w:fill="auto"/>
          </w:tcPr>
          <w:p w:rsidR="00C9104C" w:rsidRDefault="00C9104C">
            <w:pPr>
              <w:jc w:val="both"/>
              <w:rPr>
                <w:rFonts w:ascii="標楷體" w:eastAsia="標楷體" w:hAnsi="標楷體" w:cs="標楷體"/>
                <w:szCs w:val="24"/>
              </w:rPr>
            </w:pPr>
            <w:r>
              <w:rPr>
                <w:rFonts w:ascii="標楷體" w:eastAsia="標楷體" w:hAnsi="標楷體" w:cs="標楷體" w:hint="eastAsia"/>
              </w:rPr>
              <w:t>銓敘部民國104年7月22日部退五字第1043994918號</w:t>
            </w:r>
          </w:p>
        </w:tc>
        <w:tc>
          <w:tcPr>
            <w:tcW w:w="942" w:type="pct"/>
            <w:shd w:val="clear" w:color="auto" w:fill="auto"/>
          </w:tcPr>
          <w:p w:rsidR="00C9104C" w:rsidRDefault="00C9104C">
            <w:pPr>
              <w:jc w:val="both"/>
              <w:rPr>
                <w:rFonts w:ascii="標楷體" w:eastAsia="標楷體" w:hAnsi="標楷體" w:cs="標楷體"/>
                <w:szCs w:val="24"/>
              </w:rPr>
            </w:pPr>
            <w:r w:rsidRPr="00E30696">
              <w:rPr>
                <w:rFonts w:ascii="標楷體" w:eastAsia="標楷體" w:hAnsi="標楷體" w:hint="eastAsia"/>
                <w:szCs w:val="24"/>
              </w:rPr>
              <w:t>臺中市政</w:t>
            </w:r>
            <w:r w:rsidRPr="0074584A">
              <w:rPr>
                <w:rFonts w:ascii="標楷體" w:eastAsia="標楷體" w:hAnsi="標楷體" w:hint="eastAsia"/>
                <w:szCs w:val="24"/>
              </w:rPr>
              <w:t>府</w:t>
            </w:r>
            <w:r>
              <w:rPr>
                <w:rFonts w:ascii="標楷體" w:eastAsia="標楷體" w:hAnsi="標楷體" w:cs="標楷體" w:hint="eastAsia"/>
              </w:rPr>
              <w:t>民國104年7月23日府授人給字第1040165226號</w:t>
            </w:r>
          </w:p>
        </w:tc>
        <w:tc>
          <w:tcPr>
            <w:tcW w:w="297" w:type="pct"/>
            <w:shd w:val="clear" w:color="auto" w:fill="auto"/>
            <w:vAlign w:val="center"/>
          </w:tcPr>
          <w:p w:rsidR="00C9104C" w:rsidRPr="00EA053C" w:rsidRDefault="00C9104C" w:rsidP="00EA053C">
            <w:pPr>
              <w:spacing w:line="320" w:lineRule="exact"/>
              <w:jc w:val="both"/>
              <w:rPr>
                <w:rFonts w:ascii="標楷體" w:eastAsia="標楷體" w:hAnsi="標楷體" w:cs="華康標楷體"/>
                <w:szCs w:val="24"/>
              </w:rPr>
            </w:pPr>
          </w:p>
        </w:tc>
      </w:tr>
    </w:tbl>
    <w:p w:rsidR="00263C0A" w:rsidRPr="00EA053C" w:rsidRDefault="00263C0A" w:rsidP="00EA053C">
      <w:pPr>
        <w:spacing w:line="320" w:lineRule="exact"/>
        <w:jc w:val="both"/>
        <w:rPr>
          <w:rFonts w:ascii="標楷體" w:eastAsia="標楷體" w:hAnsi="標楷體"/>
          <w:sz w:val="32"/>
          <w:szCs w:val="32"/>
        </w:rPr>
      </w:pPr>
    </w:p>
    <w:sectPr w:rsidR="00263C0A" w:rsidRPr="00EA053C" w:rsidSect="00016C91">
      <w:footerReference w:type="default" r:id="rId9"/>
      <w:pgSz w:w="16838" w:h="11906" w:orient="landscape"/>
      <w:pgMar w:top="1701" w:right="1440" w:bottom="170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78" w:rsidRDefault="00F84F78" w:rsidP="001D5F40">
      <w:r>
        <w:separator/>
      </w:r>
    </w:p>
  </w:endnote>
  <w:endnote w:type="continuationSeparator" w:id="0">
    <w:p w:rsidR="00F84F78" w:rsidRDefault="00F84F78"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標楷體">
    <w:altName w:val="Arial Unicode MS"/>
    <w:charset w:val="88"/>
    <w:family w:val="script"/>
    <w:pitch w:val="fixed"/>
    <w:sig w:usb0="00000000" w:usb1="29DFFFFF" w:usb2="00000037" w:usb3="00000000" w:csb0="003F00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341933"/>
      <w:docPartObj>
        <w:docPartGallery w:val="Page Numbers (Bottom of Page)"/>
        <w:docPartUnique/>
      </w:docPartObj>
    </w:sdtPr>
    <w:sdtEndPr/>
    <w:sdtContent>
      <w:p w:rsidR="009E5D4F" w:rsidRDefault="009E5D4F">
        <w:pPr>
          <w:pStyle w:val="a6"/>
          <w:jc w:val="center"/>
        </w:pPr>
        <w:r>
          <w:fldChar w:fldCharType="begin"/>
        </w:r>
        <w:r>
          <w:instrText>PAGE   \* MERGEFORMAT</w:instrText>
        </w:r>
        <w:r>
          <w:fldChar w:fldCharType="separate"/>
        </w:r>
        <w:r w:rsidR="00E63E7D" w:rsidRPr="00E63E7D">
          <w:rPr>
            <w:noProof/>
            <w:lang w:val="zh-TW" w:eastAsia="zh-TW"/>
          </w:rPr>
          <w:t>2</w:t>
        </w:r>
        <w:r>
          <w:fldChar w:fldCharType="end"/>
        </w:r>
      </w:p>
    </w:sdtContent>
  </w:sdt>
  <w:p w:rsidR="0094367B" w:rsidRDefault="00943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78" w:rsidRDefault="00F84F78" w:rsidP="001D5F40">
      <w:r>
        <w:separator/>
      </w:r>
    </w:p>
  </w:footnote>
  <w:footnote w:type="continuationSeparator" w:id="0">
    <w:p w:rsidR="00F84F78" w:rsidRDefault="00F84F78"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76B"/>
    <w:multiLevelType w:val="hybridMultilevel"/>
    <w:tmpl w:val="F76A460E"/>
    <w:lvl w:ilvl="0" w:tplc="D3087AB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4F0B8A"/>
    <w:multiLevelType w:val="hybridMultilevel"/>
    <w:tmpl w:val="C584EA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FC5245"/>
    <w:multiLevelType w:val="hybridMultilevel"/>
    <w:tmpl w:val="C8B45658"/>
    <w:lvl w:ilvl="0" w:tplc="0C988028">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283929"/>
    <w:multiLevelType w:val="hybridMultilevel"/>
    <w:tmpl w:val="B100EDE6"/>
    <w:lvl w:ilvl="0" w:tplc="04C0AF7C">
      <w:start w:val="2"/>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2E1673"/>
    <w:multiLevelType w:val="hybridMultilevel"/>
    <w:tmpl w:val="65E461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95131C"/>
    <w:multiLevelType w:val="hybridMultilevel"/>
    <w:tmpl w:val="EA44CFF4"/>
    <w:lvl w:ilvl="0" w:tplc="5ECE64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1B2117"/>
    <w:multiLevelType w:val="hybridMultilevel"/>
    <w:tmpl w:val="6FB4DA68"/>
    <w:lvl w:ilvl="0" w:tplc="B540C9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834B14"/>
    <w:multiLevelType w:val="hybridMultilevel"/>
    <w:tmpl w:val="81CAAE34"/>
    <w:lvl w:ilvl="0" w:tplc="910E59B4">
      <w:start w:val="1"/>
      <w:numFmt w:val="taiwaneseCountingThousand"/>
      <w:lvlText w:val="%1、"/>
      <w:lvlJc w:val="left"/>
      <w:pPr>
        <w:tabs>
          <w:tab w:val="num" w:pos="720"/>
        </w:tabs>
        <w:ind w:left="720" w:hanging="720"/>
      </w:pPr>
      <w:rPr>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23A2241A"/>
    <w:multiLevelType w:val="hybridMultilevel"/>
    <w:tmpl w:val="48EE4910"/>
    <w:lvl w:ilvl="0" w:tplc="B540C9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7D6FDA"/>
    <w:multiLevelType w:val="hybridMultilevel"/>
    <w:tmpl w:val="58E0FC3A"/>
    <w:lvl w:ilvl="0" w:tplc="CC0213CE">
      <w:start w:val="1"/>
      <w:numFmt w:val="taiwaneseCountingThousand"/>
      <w:lvlText w:val="%1、"/>
      <w:lvlJc w:val="left"/>
      <w:pPr>
        <w:ind w:left="420" w:hanging="420"/>
      </w:pPr>
      <w:rPr>
        <w:rFonts w:ascii="標楷體" w:eastAsia="標楷體" w:hAnsi="標楷體" w:cs="華康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5E7AFF"/>
    <w:multiLevelType w:val="hybridMultilevel"/>
    <w:tmpl w:val="E36AF5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6A2832"/>
    <w:multiLevelType w:val="hybridMultilevel"/>
    <w:tmpl w:val="9CFCFE5E"/>
    <w:lvl w:ilvl="0" w:tplc="8F0A12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474006"/>
    <w:multiLevelType w:val="hybridMultilevel"/>
    <w:tmpl w:val="42CCEA5A"/>
    <w:lvl w:ilvl="0" w:tplc="2D7A0FBE">
      <w:start w:val="1"/>
      <w:numFmt w:val="taiwaneseCountingThousand"/>
      <w:lvlText w:val="%1、"/>
      <w:lvlJc w:val="left"/>
      <w:pPr>
        <w:ind w:left="360" w:hanging="360"/>
      </w:pPr>
      <w:rPr>
        <w:rFonts w:ascii="標楷體" w:eastAsia="標楷體" w:hAnsi="標楷體" w:cs="華康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277E53"/>
    <w:multiLevelType w:val="hybridMultilevel"/>
    <w:tmpl w:val="0BC4A3D4"/>
    <w:lvl w:ilvl="0" w:tplc="858010D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45F17A6F"/>
    <w:multiLevelType w:val="hybridMultilevel"/>
    <w:tmpl w:val="9D0A2060"/>
    <w:lvl w:ilvl="0" w:tplc="620E3202">
      <w:start w:val="1"/>
      <w:numFmt w:val="taiwaneseCountingThousand"/>
      <w:lvlText w:val="%1、"/>
      <w:lvlJc w:val="left"/>
      <w:pPr>
        <w:tabs>
          <w:tab w:val="num" w:pos="540"/>
        </w:tabs>
        <w:ind w:left="540" w:hanging="360"/>
      </w:pPr>
      <w:rPr>
        <w:rFonts w:ascii="Calibri" w:eastAsia="標楷體" w:hAnsi="Calibri" w:cs="Times New Roman"/>
      </w:rPr>
    </w:lvl>
    <w:lvl w:ilvl="1" w:tplc="0F5EE8D2">
      <w:start w:val="1"/>
      <w:numFmt w:val="taiwaneseCountingThousand"/>
      <w:lvlText w:val="（%2）"/>
      <w:lvlJc w:val="left"/>
      <w:pPr>
        <w:tabs>
          <w:tab w:val="num" w:pos="1541"/>
        </w:tabs>
        <w:ind w:left="1541" w:hanging="855"/>
      </w:pPr>
      <w:rPr>
        <w:rFonts w:hint="default"/>
        <w:b w:val="0"/>
        <w:sz w:val="28"/>
        <w:szCs w:val="28"/>
      </w:rPr>
    </w:lvl>
    <w:lvl w:ilvl="2" w:tplc="FF9E1B9E">
      <w:start w:val="1"/>
      <w:numFmt w:val="taiwaneseCountingThousand"/>
      <w:lvlText w:val="（%3）"/>
      <w:lvlJc w:val="left"/>
      <w:pPr>
        <w:tabs>
          <w:tab w:val="num" w:pos="2021"/>
        </w:tabs>
        <w:ind w:left="2021" w:hanging="855"/>
      </w:pPr>
      <w:rPr>
        <w:rFonts w:hint="default"/>
        <w:b w:val="0"/>
      </w:rPr>
    </w:lvl>
    <w:lvl w:ilvl="3" w:tplc="463CE9E0">
      <w:start w:val="1"/>
      <w:numFmt w:val="taiwaneseCountingThousand"/>
      <w:lvlText w:val="(%4)"/>
      <w:lvlJc w:val="left"/>
      <w:pPr>
        <w:tabs>
          <w:tab w:val="num" w:pos="2366"/>
        </w:tabs>
        <w:ind w:left="2366" w:hanging="720"/>
      </w:pPr>
      <w:rPr>
        <w:rFonts w:hint="default"/>
      </w:rPr>
    </w:lvl>
    <w:lvl w:ilvl="4" w:tplc="04090019" w:tentative="1">
      <w:start w:val="1"/>
      <w:numFmt w:val="ideographTraditional"/>
      <w:lvlText w:val="%5、"/>
      <w:lvlJc w:val="left"/>
      <w:pPr>
        <w:tabs>
          <w:tab w:val="num" w:pos="2606"/>
        </w:tabs>
        <w:ind w:left="2606" w:hanging="480"/>
      </w:pPr>
    </w:lvl>
    <w:lvl w:ilvl="5" w:tplc="0409001B" w:tentative="1">
      <w:start w:val="1"/>
      <w:numFmt w:val="lowerRoman"/>
      <w:lvlText w:val="%6."/>
      <w:lvlJc w:val="right"/>
      <w:pPr>
        <w:tabs>
          <w:tab w:val="num" w:pos="3086"/>
        </w:tabs>
        <w:ind w:left="3086" w:hanging="480"/>
      </w:pPr>
    </w:lvl>
    <w:lvl w:ilvl="6" w:tplc="0409000F" w:tentative="1">
      <w:start w:val="1"/>
      <w:numFmt w:val="decimal"/>
      <w:lvlText w:val="%7."/>
      <w:lvlJc w:val="left"/>
      <w:pPr>
        <w:tabs>
          <w:tab w:val="num" w:pos="3566"/>
        </w:tabs>
        <w:ind w:left="3566" w:hanging="480"/>
      </w:pPr>
    </w:lvl>
    <w:lvl w:ilvl="7" w:tplc="04090019" w:tentative="1">
      <w:start w:val="1"/>
      <w:numFmt w:val="ideographTraditional"/>
      <w:lvlText w:val="%8、"/>
      <w:lvlJc w:val="left"/>
      <w:pPr>
        <w:tabs>
          <w:tab w:val="num" w:pos="4046"/>
        </w:tabs>
        <w:ind w:left="4046" w:hanging="480"/>
      </w:pPr>
    </w:lvl>
    <w:lvl w:ilvl="8" w:tplc="0409001B" w:tentative="1">
      <w:start w:val="1"/>
      <w:numFmt w:val="lowerRoman"/>
      <w:lvlText w:val="%9."/>
      <w:lvlJc w:val="right"/>
      <w:pPr>
        <w:tabs>
          <w:tab w:val="num" w:pos="4526"/>
        </w:tabs>
        <w:ind w:left="4526" w:hanging="480"/>
      </w:pPr>
    </w:lvl>
  </w:abstractNum>
  <w:abstractNum w:abstractNumId="15">
    <w:nsid w:val="4DD11CC9"/>
    <w:multiLevelType w:val="hybridMultilevel"/>
    <w:tmpl w:val="D81C654E"/>
    <w:lvl w:ilvl="0" w:tplc="F3DCD7A8">
      <w:start w:val="1"/>
      <w:numFmt w:val="taiwaneseCountingThousand"/>
      <w:lvlText w:val="%1、"/>
      <w:lvlJc w:val="left"/>
      <w:pPr>
        <w:ind w:left="614" w:hanging="720"/>
      </w:pPr>
      <w:rPr>
        <w:rFonts w:ascii="標楷體" w:eastAsia="標楷體" w:hAnsi="標楷體" w:hint="default"/>
        <w:sz w:val="24"/>
        <w:szCs w:val="24"/>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6">
    <w:nsid w:val="50B272F4"/>
    <w:multiLevelType w:val="hybridMultilevel"/>
    <w:tmpl w:val="A04CFC40"/>
    <w:lvl w:ilvl="0" w:tplc="3F786B88">
      <w:start w:val="1"/>
      <w:numFmt w:val="taiwaneseCountingThousand"/>
      <w:lvlText w:val="%1、"/>
      <w:lvlJc w:val="left"/>
      <w:pPr>
        <w:tabs>
          <w:tab w:val="num" w:pos="720"/>
        </w:tabs>
        <w:ind w:left="720" w:hanging="72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06621C"/>
    <w:multiLevelType w:val="hybridMultilevel"/>
    <w:tmpl w:val="068EEBE8"/>
    <w:lvl w:ilvl="0" w:tplc="CD56F7D2">
      <w:start w:val="1"/>
      <w:numFmt w:val="taiwaneseCountingThousand"/>
      <w:lvlText w:val="%1、"/>
      <w:lvlJc w:val="left"/>
      <w:pPr>
        <w:ind w:left="960" w:hanging="720"/>
      </w:pPr>
      <w:rPr>
        <w:rFonts w:ascii="標楷體" w:eastAsia="標楷體" w:hAnsi="Calibri" w:cs="Times New Roman"/>
        <w:sz w:val="28"/>
        <w:szCs w:val="2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531D403C"/>
    <w:multiLevelType w:val="hybridMultilevel"/>
    <w:tmpl w:val="385ED37E"/>
    <w:lvl w:ilvl="0" w:tplc="EF5A073A">
      <w:start w:val="1"/>
      <w:numFmt w:val="taiwaneseCountingThousand"/>
      <w:lvlText w:val="%1、"/>
      <w:lvlJc w:val="left"/>
      <w:pPr>
        <w:ind w:left="512" w:hanging="450"/>
      </w:pPr>
      <w:rPr>
        <w:rFonts w:hint="default"/>
        <w:lang w:val="en-US"/>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nsid w:val="547A1165"/>
    <w:multiLevelType w:val="hybridMultilevel"/>
    <w:tmpl w:val="1D54AA96"/>
    <w:lvl w:ilvl="0" w:tplc="CDF2713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51D798A"/>
    <w:multiLevelType w:val="hybridMultilevel"/>
    <w:tmpl w:val="7A0C81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67A414F"/>
    <w:multiLevelType w:val="hybridMultilevel"/>
    <w:tmpl w:val="536CB846"/>
    <w:lvl w:ilvl="0" w:tplc="E59AEB5A">
      <w:start w:val="1"/>
      <w:numFmt w:val="taiwaneseCountingThousand"/>
      <w:lvlText w:val="%1、"/>
      <w:lvlJc w:val="left"/>
      <w:pPr>
        <w:tabs>
          <w:tab w:val="num" w:pos="720"/>
        </w:tabs>
        <w:ind w:left="720" w:hanging="72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6AB1D83"/>
    <w:multiLevelType w:val="hybridMultilevel"/>
    <w:tmpl w:val="70E0A904"/>
    <w:lvl w:ilvl="0" w:tplc="AED2408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6E43FE4"/>
    <w:multiLevelType w:val="hybridMultilevel"/>
    <w:tmpl w:val="D94AA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70644E3"/>
    <w:multiLevelType w:val="hybridMultilevel"/>
    <w:tmpl w:val="0FA0F17A"/>
    <w:lvl w:ilvl="0" w:tplc="7DF6A9E4">
      <w:start w:val="1"/>
      <w:numFmt w:val="taiwaneseCountingThousand"/>
      <w:lvlText w:val="%1、"/>
      <w:lvlJc w:val="left"/>
      <w:pPr>
        <w:ind w:left="720" w:hanging="72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9D5193A"/>
    <w:multiLevelType w:val="hybridMultilevel"/>
    <w:tmpl w:val="581A5B10"/>
    <w:lvl w:ilvl="0" w:tplc="EF5A073A">
      <w:start w:val="1"/>
      <w:numFmt w:val="taiwaneseCountingThousand"/>
      <w:lvlText w:val="%1、"/>
      <w:lvlJc w:val="left"/>
      <w:pPr>
        <w:ind w:left="512" w:hanging="450"/>
      </w:pPr>
      <w:rPr>
        <w:rFonts w:hint="default"/>
        <w:lang w:val="en-US"/>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6">
    <w:nsid w:val="5D431D6F"/>
    <w:multiLevelType w:val="hybridMultilevel"/>
    <w:tmpl w:val="E63889FC"/>
    <w:lvl w:ilvl="0" w:tplc="17383DDA">
      <w:start w:val="1"/>
      <w:numFmt w:val="taiwaneseCountingThousand"/>
      <w:lvlText w:val="%1、"/>
      <w:lvlJc w:val="left"/>
      <w:pPr>
        <w:ind w:left="643" w:hanging="360"/>
      </w:pPr>
      <w:rPr>
        <w:rFonts w:ascii="標楷體" w:eastAsia="標楷體" w:hAnsi="Calibri" w:cs="Times New Roman" w:hint="default"/>
        <w:sz w:val="28"/>
        <w:szCs w:val="28"/>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nsid w:val="600C68BF"/>
    <w:multiLevelType w:val="hybridMultilevel"/>
    <w:tmpl w:val="37BEBF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3493A4F"/>
    <w:multiLevelType w:val="hybridMultilevel"/>
    <w:tmpl w:val="2DF430B0"/>
    <w:lvl w:ilvl="0" w:tplc="2D36E9E8">
      <w:start w:val="1"/>
      <w:numFmt w:val="taiwaneseCountingThousand"/>
      <w:lvlText w:val="%1、"/>
      <w:lvlJc w:val="left"/>
      <w:pPr>
        <w:ind w:left="506" w:hanging="480"/>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29">
    <w:nsid w:val="655B1770"/>
    <w:multiLevelType w:val="hybridMultilevel"/>
    <w:tmpl w:val="8C8A03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996007D"/>
    <w:multiLevelType w:val="hybridMultilevel"/>
    <w:tmpl w:val="16F402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FAE265E"/>
    <w:multiLevelType w:val="hybridMultilevel"/>
    <w:tmpl w:val="11D45090"/>
    <w:lvl w:ilvl="0" w:tplc="0C988028">
      <w:start w:val="1"/>
      <w:numFmt w:val="taiwaneseCountingThousand"/>
      <w:lvlText w:val="%1、"/>
      <w:lvlJc w:val="left"/>
      <w:pPr>
        <w:ind w:left="734" w:hanging="720"/>
      </w:pPr>
      <w:rPr>
        <w:rFonts w:ascii="標楷體" w:eastAsia="標楷體" w:hAnsi="標楷體"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2">
    <w:nsid w:val="718F5A2B"/>
    <w:multiLevelType w:val="hybridMultilevel"/>
    <w:tmpl w:val="9CCE15B0"/>
    <w:lvl w:ilvl="0" w:tplc="CD56F7D2">
      <w:start w:val="1"/>
      <w:numFmt w:val="taiwaneseCountingThousand"/>
      <w:lvlText w:val="%1、"/>
      <w:lvlJc w:val="left"/>
      <w:pPr>
        <w:ind w:left="720" w:hanging="720"/>
      </w:pPr>
      <w:rPr>
        <w:rFonts w:ascii="標楷體" w:eastAsia="標楷體" w:hAnsi="Calibri"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3876574"/>
    <w:multiLevelType w:val="hybridMultilevel"/>
    <w:tmpl w:val="06FE80C6"/>
    <w:lvl w:ilvl="0" w:tplc="CD56F7D2">
      <w:start w:val="1"/>
      <w:numFmt w:val="taiwaneseCountingThousand"/>
      <w:lvlText w:val="%1、"/>
      <w:lvlJc w:val="left"/>
      <w:pPr>
        <w:ind w:left="960" w:hanging="720"/>
      </w:pPr>
      <w:rPr>
        <w:rFonts w:ascii="標楷體" w:eastAsia="標楷體" w:hAnsi="Calibri" w:cs="Times New Roman"/>
        <w:sz w:val="28"/>
        <w:szCs w:val="2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nsid w:val="7B9028BC"/>
    <w:multiLevelType w:val="hybridMultilevel"/>
    <w:tmpl w:val="5080CC32"/>
    <w:lvl w:ilvl="0" w:tplc="36E6A1D8">
      <w:start w:val="1"/>
      <w:numFmt w:val="taiwaneseCountingThousand"/>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5">
    <w:nsid w:val="7F536A74"/>
    <w:multiLevelType w:val="hybridMultilevel"/>
    <w:tmpl w:val="3FFCF53A"/>
    <w:lvl w:ilvl="0" w:tplc="7BE2279A">
      <w:start w:val="1"/>
      <w:numFmt w:val="taiwaneseCountingThousand"/>
      <w:lvlText w:val="%1、"/>
      <w:lvlJc w:val="left"/>
      <w:pPr>
        <w:tabs>
          <w:tab w:val="num" w:pos="1003"/>
        </w:tabs>
        <w:ind w:left="1003" w:hanging="720"/>
      </w:pPr>
      <w:rPr>
        <w:rFonts w:ascii="標楷體" w:eastAsia="標楷體" w:hAnsi="標楷體" w:hint="eastAsia"/>
        <w:lang w:val="en-US"/>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num w:numId="1">
    <w:abstractNumId w:val="31"/>
  </w:num>
  <w:num w:numId="2">
    <w:abstractNumId w:val="34"/>
  </w:num>
  <w:num w:numId="3">
    <w:abstractNumId w:val="5"/>
  </w:num>
  <w:num w:numId="4">
    <w:abstractNumId w:val="35"/>
  </w:num>
  <w:num w:numId="5">
    <w:abstractNumId w:val="0"/>
  </w:num>
  <w:num w:numId="6">
    <w:abstractNumId w:val="3"/>
  </w:num>
  <w:num w:numId="7">
    <w:abstractNumId w:val="6"/>
  </w:num>
  <w:num w:numId="8">
    <w:abstractNumId w:val="1"/>
  </w:num>
  <w:num w:numId="9">
    <w:abstractNumId w:val="19"/>
  </w:num>
  <w:num w:numId="10">
    <w:abstractNumId w:val="10"/>
  </w:num>
  <w:num w:numId="11">
    <w:abstractNumId w:val="29"/>
  </w:num>
  <w:num w:numId="12">
    <w:abstractNumId w:val="2"/>
  </w:num>
  <w:num w:numId="13">
    <w:abstractNumId w:val="8"/>
  </w:num>
  <w:num w:numId="14">
    <w:abstractNumId w:val="15"/>
  </w:num>
  <w:num w:numId="15">
    <w:abstractNumId w:val="24"/>
  </w:num>
  <w:num w:numId="16">
    <w:abstractNumId w:val="20"/>
  </w:num>
  <w:num w:numId="17">
    <w:abstractNumId w:val="30"/>
  </w:num>
  <w:num w:numId="18">
    <w:abstractNumId w:val="27"/>
  </w:num>
  <w:num w:numId="19">
    <w:abstractNumId w:val="22"/>
  </w:num>
  <w:num w:numId="20">
    <w:abstractNumId w:val="14"/>
  </w:num>
  <w:num w:numId="21">
    <w:abstractNumId w:val="18"/>
  </w:num>
  <w:num w:numId="22">
    <w:abstractNumId w:val="25"/>
  </w:num>
  <w:num w:numId="23">
    <w:abstractNumId w:val="33"/>
  </w:num>
  <w:num w:numId="24">
    <w:abstractNumId w:val="17"/>
  </w:num>
  <w:num w:numId="25">
    <w:abstractNumId w:val="7"/>
  </w:num>
  <w:num w:numId="26">
    <w:abstractNumId w:val="7"/>
  </w:num>
  <w:num w:numId="27">
    <w:abstractNumId w:val="16"/>
  </w:num>
  <w:num w:numId="28">
    <w:abstractNumId w:val="21"/>
  </w:num>
  <w:num w:numId="29">
    <w:abstractNumId w:val="12"/>
  </w:num>
  <w:num w:numId="30">
    <w:abstractNumId w:val="13"/>
  </w:num>
  <w:num w:numId="31">
    <w:abstractNumId w:val="4"/>
  </w:num>
  <w:num w:numId="32">
    <w:abstractNumId w:val="11"/>
  </w:num>
  <w:num w:numId="33">
    <w:abstractNumId w:val="32"/>
  </w:num>
  <w:num w:numId="34">
    <w:abstractNumId w:val="26"/>
  </w:num>
  <w:num w:numId="35">
    <w:abstractNumId w:val="9"/>
  </w:num>
  <w:num w:numId="36">
    <w:abstractNumId w:val="23"/>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6254"/>
    <w:rsid w:val="00014BC9"/>
    <w:rsid w:val="00016C91"/>
    <w:rsid w:val="00017E2A"/>
    <w:rsid w:val="00021779"/>
    <w:rsid w:val="000243E4"/>
    <w:rsid w:val="00025854"/>
    <w:rsid w:val="00025A58"/>
    <w:rsid w:val="000263C2"/>
    <w:rsid w:val="0002674D"/>
    <w:rsid w:val="0002788E"/>
    <w:rsid w:val="00033DAA"/>
    <w:rsid w:val="00053B2C"/>
    <w:rsid w:val="00073566"/>
    <w:rsid w:val="00075E8E"/>
    <w:rsid w:val="0008425D"/>
    <w:rsid w:val="00087A0C"/>
    <w:rsid w:val="00094B50"/>
    <w:rsid w:val="000960C3"/>
    <w:rsid w:val="000A1A7A"/>
    <w:rsid w:val="000A45B9"/>
    <w:rsid w:val="000A46E1"/>
    <w:rsid w:val="000A6D64"/>
    <w:rsid w:val="000B0F10"/>
    <w:rsid w:val="000B343C"/>
    <w:rsid w:val="000C0AB2"/>
    <w:rsid w:val="000C1C7F"/>
    <w:rsid w:val="000D1BA9"/>
    <w:rsid w:val="000D3665"/>
    <w:rsid w:val="000E43CF"/>
    <w:rsid w:val="000E74C6"/>
    <w:rsid w:val="001137A1"/>
    <w:rsid w:val="001145B0"/>
    <w:rsid w:val="001176C6"/>
    <w:rsid w:val="0013190C"/>
    <w:rsid w:val="00132800"/>
    <w:rsid w:val="00133691"/>
    <w:rsid w:val="0013551A"/>
    <w:rsid w:val="00137B32"/>
    <w:rsid w:val="001465F9"/>
    <w:rsid w:val="00156194"/>
    <w:rsid w:val="00160211"/>
    <w:rsid w:val="001768AF"/>
    <w:rsid w:val="001809CA"/>
    <w:rsid w:val="00182146"/>
    <w:rsid w:val="00182BBB"/>
    <w:rsid w:val="00190311"/>
    <w:rsid w:val="0019320E"/>
    <w:rsid w:val="001C3E8C"/>
    <w:rsid w:val="001C5DBB"/>
    <w:rsid w:val="001C6239"/>
    <w:rsid w:val="001D200B"/>
    <w:rsid w:val="001D56F3"/>
    <w:rsid w:val="001D5F40"/>
    <w:rsid w:val="001D70A5"/>
    <w:rsid w:val="001E039C"/>
    <w:rsid w:val="001E1A13"/>
    <w:rsid w:val="001E30D9"/>
    <w:rsid w:val="001E35AF"/>
    <w:rsid w:val="001E474A"/>
    <w:rsid w:val="001E717A"/>
    <w:rsid w:val="001F1F68"/>
    <w:rsid w:val="001F2323"/>
    <w:rsid w:val="0020668C"/>
    <w:rsid w:val="00213799"/>
    <w:rsid w:val="00214261"/>
    <w:rsid w:val="00217482"/>
    <w:rsid w:val="00222D70"/>
    <w:rsid w:val="00232381"/>
    <w:rsid w:val="0024565B"/>
    <w:rsid w:val="00253D3E"/>
    <w:rsid w:val="00263C0A"/>
    <w:rsid w:val="002823B3"/>
    <w:rsid w:val="002827AF"/>
    <w:rsid w:val="00284D1F"/>
    <w:rsid w:val="00286958"/>
    <w:rsid w:val="00292068"/>
    <w:rsid w:val="002A70C6"/>
    <w:rsid w:val="002A7CEE"/>
    <w:rsid w:val="002B258F"/>
    <w:rsid w:val="002B5F25"/>
    <w:rsid w:val="002B5F8B"/>
    <w:rsid w:val="002C04E4"/>
    <w:rsid w:val="002C1DDD"/>
    <w:rsid w:val="002C31F5"/>
    <w:rsid w:val="002D2AF7"/>
    <w:rsid w:val="002E144B"/>
    <w:rsid w:val="002E5371"/>
    <w:rsid w:val="002F130A"/>
    <w:rsid w:val="00316FC3"/>
    <w:rsid w:val="00325688"/>
    <w:rsid w:val="003366FA"/>
    <w:rsid w:val="0034364C"/>
    <w:rsid w:val="00347FB5"/>
    <w:rsid w:val="00353851"/>
    <w:rsid w:val="00353DE5"/>
    <w:rsid w:val="0036034E"/>
    <w:rsid w:val="00361DA8"/>
    <w:rsid w:val="00362E5D"/>
    <w:rsid w:val="00375F39"/>
    <w:rsid w:val="00385F55"/>
    <w:rsid w:val="003906EB"/>
    <w:rsid w:val="003947D5"/>
    <w:rsid w:val="003A2027"/>
    <w:rsid w:val="003A2391"/>
    <w:rsid w:val="003A3B97"/>
    <w:rsid w:val="003A4483"/>
    <w:rsid w:val="003A4EDD"/>
    <w:rsid w:val="003A6BBD"/>
    <w:rsid w:val="003B0FA4"/>
    <w:rsid w:val="003B3A83"/>
    <w:rsid w:val="003B7AD2"/>
    <w:rsid w:val="003C20A1"/>
    <w:rsid w:val="003C2C62"/>
    <w:rsid w:val="003E403C"/>
    <w:rsid w:val="003E7158"/>
    <w:rsid w:val="003F016C"/>
    <w:rsid w:val="00407191"/>
    <w:rsid w:val="004121A3"/>
    <w:rsid w:val="0042003F"/>
    <w:rsid w:val="00420912"/>
    <w:rsid w:val="00422BEB"/>
    <w:rsid w:val="004246F0"/>
    <w:rsid w:val="004269A8"/>
    <w:rsid w:val="004314BE"/>
    <w:rsid w:val="00431C68"/>
    <w:rsid w:val="004365CB"/>
    <w:rsid w:val="00445675"/>
    <w:rsid w:val="0045220F"/>
    <w:rsid w:val="00452C49"/>
    <w:rsid w:val="004572A3"/>
    <w:rsid w:val="00466C1E"/>
    <w:rsid w:val="00467CDB"/>
    <w:rsid w:val="00477FF2"/>
    <w:rsid w:val="00486BEB"/>
    <w:rsid w:val="00494905"/>
    <w:rsid w:val="00495576"/>
    <w:rsid w:val="0049581C"/>
    <w:rsid w:val="004A05A8"/>
    <w:rsid w:val="004A1A5F"/>
    <w:rsid w:val="004A5B79"/>
    <w:rsid w:val="004A6B23"/>
    <w:rsid w:val="004D0A90"/>
    <w:rsid w:val="004E234B"/>
    <w:rsid w:val="004E284E"/>
    <w:rsid w:val="004E499F"/>
    <w:rsid w:val="004E5252"/>
    <w:rsid w:val="004E7DAC"/>
    <w:rsid w:val="004F226E"/>
    <w:rsid w:val="004F60C4"/>
    <w:rsid w:val="004F7B11"/>
    <w:rsid w:val="005050C0"/>
    <w:rsid w:val="00506680"/>
    <w:rsid w:val="00506FA4"/>
    <w:rsid w:val="005072E1"/>
    <w:rsid w:val="005111E5"/>
    <w:rsid w:val="00511B17"/>
    <w:rsid w:val="005127CA"/>
    <w:rsid w:val="005150A2"/>
    <w:rsid w:val="005164AB"/>
    <w:rsid w:val="005348D0"/>
    <w:rsid w:val="005351A7"/>
    <w:rsid w:val="00543E4F"/>
    <w:rsid w:val="005467BE"/>
    <w:rsid w:val="00550203"/>
    <w:rsid w:val="00550277"/>
    <w:rsid w:val="00550D49"/>
    <w:rsid w:val="00555DB5"/>
    <w:rsid w:val="00562DCB"/>
    <w:rsid w:val="00563EAD"/>
    <w:rsid w:val="00583D9F"/>
    <w:rsid w:val="00583DC1"/>
    <w:rsid w:val="005871A9"/>
    <w:rsid w:val="005A75BA"/>
    <w:rsid w:val="005B35A4"/>
    <w:rsid w:val="005B3C22"/>
    <w:rsid w:val="005B430D"/>
    <w:rsid w:val="005B57DA"/>
    <w:rsid w:val="005C272D"/>
    <w:rsid w:val="005D7DFB"/>
    <w:rsid w:val="005E4524"/>
    <w:rsid w:val="005F28F3"/>
    <w:rsid w:val="005F4C3B"/>
    <w:rsid w:val="00603CE7"/>
    <w:rsid w:val="006059BE"/>
    <w:rsid w:val="006139D5"/>
    <w:rsid w:val="00616B8B"/>
    <w:rsid w:val="00621AB1"/>
    <w:rsid w:val="0062475B"/>
    <w:rsid w:val="00625BB5"/>
    <w:rsid w:val="00631108"/>
    <w:rsid w:val="006343CA"/>
    <w:rsid w:val="00640868"/>
    <w:rsid w:val="006446CE"/>
    <w:rsid w:val="006457B6"/>
    <w:rsid w:val="0064587B"/>
    <w:rsid w:val="0064758D"/>
    <w:rsid w:val="006603D1"/>
    <w:rsid w:val="006807B7"/>
    <w:rsid w:val="00683F95"/>
    <w:rsid w:val="00684D94"/>
    <w:rsid w:val="00697EB6"/>
    <w:rsid w:val="006A09C0"/>
    <w:rsid w:val="006A7D70"/>
    <w:rsid w:val="006B377D"/>
    <w:rsid w:val="006C2D70"/>
    <w:rsid w:val="006D1A52"/>
    <w:rsid w:val="006D3D36"/>
    <w:rsid w:val="006D7E95"/>
    <w:rsid w:val="006E2255"/>
    <w:rsid w:val="006E2EAC"/>
    <w:rsid w:val="006E698B"/>
    <w:rsid w:val="006F0287"/>
    <w:rsid w:val="006F4FB4"/>
    <w:rsid w:val="00701B2B"/>
    <w:rsid w:val="007036C4"/>
    <w:rsid w:val="0070525B"/>
    <w:rsid w:val="0070611E"/>
    <w:rsid w:val="00710A6D"/>
    <w:rsid w:val="0072224F"/>
    <w:rsid w:val="00735CF3"/>
    <w:rsid w:val="007372B2"/>
    <w:rsid w:val="007372BE"/>
    <w:rsid w:val="00743441"/>
    <w:rsid w:val="007447A9"/>
    <w:rsid w:val="00745DA4"/>
    <w:rsid w:val="007462A7"/>
    <w:rsid w:val="00746D52"/>
    <w:rsid w:val="007538E7"/>
    <w:rsid w:val="00756217"/>
    <w:rsid w:val="007604CE"/>
    <w:rsid w:val="00763484"/>
    <w:rsid w:val="00766B05"/>
    <w:rsid w:val="00781E9B"/>
    <w:rsid w:val="00786AE9"/>
    <w:rsid w:val="00790A3E"/>
    <w:rsid w:val="00794697"/>
    <w:rsid w:val="00797038"/>
    <w:rsid w:val="007B5D98"/>
    <w:rsid w:val="007C2CD6"/>
    <w:rsid w:val="007D3405"/>
    <w:rsid w:val="007D3911"/>
    <w:rsid w:val="007E045B"/>
    <w:rsid w:val="007E5A62"/>
    <w:rsid w:val="007E5AAC"/>
    <w:rsid w:val="007E6B42"/>
    <w:rsid w:val="007E6E26"/>
    <w:rsid w:val="007F09A8"/>
    <w:rsid w:val="00800620"/>
    <w:rsid w:val="00801FDE"/>
    <w:rsid w:val="00803A66"/>
    <w:rsid w:val="00811B71"/>
    <w:rsid w:val="00812EB3"/>
    <w:rsid w:val="008145F8"/>
    <w:rsid w:val="008177E4"/>
    <w:rsid w:val="00821779"/>
    <w:rsid w:val="00824A6D"/>
    <w:rsid w:val="00831793"/>
    <w:rsid w:val="00834E4F"/>
    <w:rsid w:val="00837B5A"/>
    <w:rsid w:val="00845D1D"/>
    <w:rsid w:val="00847730"/>
    <w:rsid w:val="00851795"/>
    <w:rsid w:val="0086168C"/>
    <w:rsid w:val="008631B5"/>
    <w:rsid w:val="00864688"/>
    <w:rsid w:val="00865414"/>
    <w:rsid w:val="0088213E"/>
    <w:rsid w:val="00885F6E"/>
    <w:rsid w:val="00886398"/>
    <w:rsid w:val="00893791"/>
    <w:rsid w:val="008A388A"/>
    <w:rsid w:val="008B60E8"/>
    <w:rsid w:val="008C045E"/>
    <w:rsid w:val="008C0C21"/>
    <w:rsid w:val="008D26E5"/>
    <w:rsid w:val="008D3F3E"/>
    <w:rsid w:val="008E0085"/>
    <w:rsid w:val="008E1FDE"/>
    <w:rsid w:val="00901477"/>
    <w:rsid w:val="0090778A"/>
    <w:rsid w:val="0091337D"/>
    <w:rsid w:val="009138AE"/>
    <w:rsid w:val="009151CB"/>
    <w:rsid w:val="009251FD"/>
    <w:rsid w:val="00925B49"/>
    <w:rsid w:val="009273EF"/>
    <w:rsid w:val="00930532"/>
    <w:rsid w:val="00942D37"/>
    <w:rsid w:val="0094367B"/>
    <w:rsid w:val="009501E3"/>
    <w:rsid w:val="00953860"/>
    <w:rsid w:val="00956B4E"/>
    <w:rsid w:val="00961AF3"/>
    <w:rsid w:val="00966649"/>
    <w:rsid w:val="00966F93"/>
    <w:rsid w:val="00970AF3"/>
    <w:rsid w:val="009843F7"/>
    <w:rsid w:val="009848ED"/>
    <w:rsid w:val="00992D70"/>
    <w:rsid w:val="0099700E"/>
    <w:rsid w:val="009A2C76"/>
    <w:rsid w:val="009A5ABB"/>
    <w:rsid w:val="009B439C"/>
    <w:rsid w:val="009B4E27"/>
    <w:rsid w:val="009B4F15"/>
    <w:rsid w:val="009B5474"/>
    <w:rsid w:val="009C438E"/>
    <w:rsid w:val="009D31B6"/>
    <w:rsid w:val="009E5D4F"/>
    <w:rsid w:val="009F11ED"/>
    <w:rsid w:val="009F449D"/>
    <w:rsid w:val="00A14592"/>
    <w:rsid w:val="00A14C2D"/>
    <w:rsid w:val="00A16ACF"/>
    <w:rsid w:val="00A27E97"/>
    <w:rsid w:val="00A337DE"/>
    <w:rsid w:val="00A33AD4"/>
    <w:rsid w:val="00A4155C"/>
    <w:rsid w:val="00A54A95"/>
    <w:rsid w:val="00A56D68"/>
    <w:rsid w:val="00A574A2"/>
    <w:rsid w:val="00A64816"/>
    <w:rsid w:val="00A663E8"/>
    <w:rsid w:val="00A6773E"/>
    <w:rsid w:val="00A86E63"/>
    <w:rsid w:val="00A9234C"/>
    <w:rsid w:val="00AA0D20"/>
    <w:rsid w:val="00AA0EE1"/>
    <w:rsid w:val="00AA1784"/>
    <w:rsid w:val="00AA5B8F"/>
    <w:rsid w:val="00AA764A"/>
    <w:rsid w:val="00AB2107"/>
    <w:rsid w:val="00AB6AF3"/>
    <w:rsid w:val="00AD0B2F"/>
    <w:rsid w:val="00AD2E28"/>
    <w:rsid w:val="00AD7AF2"/>
    <w:rsid w:val="00AD7B9C"/>
    <w:rsid w:val="00AE20FB"/>
    <w:rsid w:val="00AE23BF"/>
    <w:rsid w:val="00AE27DA"/>
    <w:rsid w:val="00AE3117"/>
    <w:rsid w:val="00AE3784"/>
    <w:rsid w:val="00AE452F"/>
    <w:rsid w:val="00AF13FA"/>
    <w:rsid w:val="00AF58D5"/>
    <w:rsid w:val="00AF65D1"/>
    <w:rsid w:val="00B0539F"/>
    <w:rsid w:val="00B175D9"/>
    <w:rsid w:val="00B21FE4"/>
    <w:rsid w:val="00B33015"/>
    <w:rsid w:val="00B41462"/>
    <w:rsid w:val="00B5232F"/>
    <w:rsid w:val="00B560E3"/>
    <w:rsid w:val="00B60063"/>
    <w:rsid w:val="00B601CD"/>
    <w:rsid w:val="00B65E24"/>
    <w:rsid w:val="00B67FAE"/>
    <w:rsid w:val="00B70341"/>
    <w:rsid w:val="00B74ACE"/>
    <w:rsid w:val="00B77D61"/>
    <w:rsid w:val="00B90165"/>
    <w:rsid w:val="00B909CA"/>
    <w:rsid w:val="00B9130D"/>
    <w:rsid w:val="00B934E3"/>
    <w:rsid w:val="00BA279E"/>
    <w:rsid w:val="00BB1910"/>
    <w:rsid w:val="00BB4280"/>
    <w:rsid w:val="00BB79CD"/>
    <w:rsid w:val="00BC2638"/>
    <w:rsid w:val="00BC2691"/>
    <w:rsid w:val="00BC762B"/>
    <w:rsid w:val="00BD3686"/>
    <w:rsid w:val="00BE007A"/>
    <w:rsid w:val="00BF062B"/>
    <w:rsid w:val="00BF2736"/>
    <w:rsid w:val="00BF7CD7"/>
    <w:rsid w:val="00C04078"/>
    <w:rsid w:val="00C118CC"/>
    <w:rsid w:val="00C11AB9"/>
    <w:rsid w:val="00C125CF"/>
    <w:rsid w:val="00C24720"/>
    <w:rsid w:val="00C247C5"/>
    <w:rsid w:val="00C27104"/>
    <w:rsid w:val="00C30F17"/>
    <w:rsid w:val="00C63E3A"/>
    <w:rsid w:val="00C646BF"/>
    <w:rsid w:val="00C75528"/>
    <w:rsid w:val="00C77CA2"/>
    <w:rsid w:val="00C81F5F"/>
    <w:rsid w:val="00C86DEE"/>
    <w:rsid w:val="00C9104C"/>
    <w:rsid w:val="00C913BD"/>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2DAA"/>
    <w:rsid w:val="00CF50B3"/>
    <w:rsid w:val="00D01813"/>
    <w:rsid w:val="00D0687F"/>
    <w:rsid w:val="00D2316A"/>
    <w:rsid w:val="00D35FE5"/>
    <w:rsid w:val="00D3642B"/>
    <w:rsid w:val="00D375C7"/>
    <w:rsid w:val="00D41763"/>
    <w:rsid w:val="00D42E36"/>
    <w:rsid w:val="00D44898"/>
    <w:rsid w:val="00D51EFA"/>
    <w:rsid w:val="00D630AA"/>
    <w:rsid w:val="00D65DE2"/>
    <w:rsid w:val="00D667C3"/>
    <w:rsid w:val="00D82F2E"/>
    <w:rsid w:val="00D92DD2"/>
    <w:rsid w:val="00D94152"/>
    <w:rsid w:val="00D9436C"/>
    <w:rsid w:val="00DA1FA5"/>
    <w:rsid w:val="00DA46C0"/>
    <w:rsid w:val="00DC3671"/>
    <w:rsid w:val="00DC4318"/>
    <w:rsid w:val="00DD4A50"/>
    <w:rsid w:val="00DD58E4"/>
    <w:rsid w:val="00DD69F0"/>
    <w:rsid w:val="00DD704B"/>
    <w:rsid w:val="00DD71B7"/>
    <w:rsid w:val="00DF5F21"/>
    <w:rsid w:val="00E0711A"/>
    <w:rsid w:val="00E105C2"/>
    <w:rsid w:val="00E122E1"/>
    <w:rsid w:val="00E200A2"/>
    <w:rsid w:val="00E27D57"/>
    <w:rsid w:val="00E30696"/>
    <w:rsid w:val="00E30B4D"/>
    <w:rsid w:val="00E31B10"/>
    <w:rsid w:val="00E42F63"/>
    <w:rsid w:val="00E444D1"/>
    <w:rsid w:val="00E52DED"/>
    <w:rsid w:val="00E53FA7"/>
    <w:rsid w:val="00E55BBD"/>
    <w:rsid w:val="00E63E7D"/>
    <w:rsid w:val="00E64167"/>
    <w:rsid w:val="00E64F69"/>
    <w:rsid w:val="00E741E1"/>
    <w:rsid w:val="00E840B8"/>
    <w:rsid w:val="00E861A4"/>
    <w:rsid w:val="00E947A2"/>
    <w:rsid w:val="00E97C3B"/>
    <w:rsid w:val="00EA0256"/>
    <w:rsid w:val="00EA053C"/>
    <w:rsid w:val="00EA37BC"/>
    <w:rsid w:val="00EA3EFE"/>
    <w:rsid w:val="00EA4459"/>
    <w:rsid w:val="00EA7C37"/>
    <w:rsid w:val="00EB146E"/>
    <w:rsid w:val="00EB4A18"/>
    <w:rsid w:val="00EB583F"/>
    <w:rsid w:val="00EC1ACD"/>
    <w:rsid w:val="00EC5171"/>
    <w:rsid w:val="00EC6212"/>
    <w:rsid w:val="00EC77C0"/>
    <w:rsid w:val="00ED370C"/>
    <w:rsid w:val="00ED5820"/>
    <w:rsid w:val="00EE0D34"/>
    <w:rsid w:val="00EE27FF"/>
    <w:rsid w:val="00EE2CB7"/>
    <w:rsid w:val="00EF06EA"/>
    <w:rsid w:val="00EF6832"/>
    <w:rsid w:val="00F006AB"/>
    <w:rsid w:val="00F02A69"/>
    <w:rsid w:val="00F062C0"/>
    <w:rsid w:val="00F0678F"/>
    <w:rsid w:val="00F07882"/>
    <w:rsid w:val="00F10E5F"/>
    <w:rsid w:val="00F13996"/>
    <w:rsid w:val="00F16AAE"/>
    <w:rsid w:val="00F17705"/>
    <w:rsid w:val="00F243D8"/>
    <w:rsid w:val="00F2704E"/>
    <w:rsid w:val="00F326F3"/>
    <w:rsid w:val="00F32775"/>
    <w:rsid w:val="00F36242"/>
    <w:rsid w:val="00F41ED4"/>
    <w:rsid w:val="00F44944"/>
    <w:rsid w:val="00F46015"/>
    <w:rsid w:val="00F579B2"/>
    <w:rsid w:val="00F6181F"/>
    <w:rsid w:val="00F643C2"/>
    <w:rsid w:val="00F7780D"/>
    <w:rsid w:val="00F81B3E"/>
    <w:rsid w:val="00F82377"/>
    <w:rsid w:val="00F84DF0"/>
    <w:rsid w:val="00F84F78"/>
    <w:rsid w:val="00F863E2"/>
    <w:rsid w:val="00F86862"/>
    <w:rsid w:val="00F935AD"/>
    <w:rsid w:val="00F94D55"/>
    <w:rsid w:val="00F95BF6"/>
    <w:rsid w:val="00F960A8"/>
    <w:rsid w:val="00FA1230"/>
    <w:rsid w:val="00FA2240"/>
    <w:rsid w:val="00FA6CF0"/>
    <w:rsid w:val="00FA7FBD"/>
    <w:rsid w:val="00FB7A8B"/>
    <w:rsid w:val="00FC4681"/>
    <w:rsid w:val="00FD6D81"/>
    <w:rsid w:val="00FE3AFC"/>
    <w:rsid w:val="00FE5622"/>
    <w:rsid w:val="00FE791B"/>
    <w:rsid w:val="00FE7F33"/>
    <w:rsid w:val="00FF080A"/>
    <w:rsid w:val="00FF4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F6513-CC6D-42B1-B769-5F62401F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1816</TotalTime>
  <Pages>4</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55</cp:revision>
  <cp:lastPrinted>2015-08-12T01:02:00Z</cp:lastPrinted>
  <dcterms:created xsi:type="dcterms:W3CDTF">2014-10-06T06:40:00Z</dcterms:created>
  <dcterms:modified xsi:type="dcterms:W3CDTF">2015-08-13T06:14:00Z</dcterms:modified>
</cp:coreProperties>
</file>