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663E8" w:rsidRDefault="00014BC9" w:rsidP="004572A3">
      <w:pPr>
        <w:spacing w:afterLines="20" w:after="72"/>
        <w:jc w:val="both"/>
        <w:rPr>
          <w:rFonts w:ascii="標楷體" w:eastAsia="標楷體" w:hAnsi="標楷體"/>
          <w:sz w:val="32"/>
          <w:szCs w:val="32"/>
        </w:rPr>
      </w:pPr>
      <w:r w:rsidRPr="00A663E8">
        <w:rPr>
          <w:rFonts w:ascii="標楷體" w:eastAsia="標楷體" w:hAnsi="標楷體" w:hint="eastAsia"/>
          <w:sz w:val="32"/>
          <w:szCs w:val="32"/>
        </w:rPr>
        <w:t xml:space="preserve">                         </w:t>
      </w:r>
      <w:r w:rsidR="000E74C6" w:rsidRPr="00A663E8">
        <w:rPr>
          <w:rFonts w:ascii="標楷體" w:eastAsia="標楷體" w:hAnsi="標楷體" w:hint="eastAsia"/>
          <w:sz w:val="32"/>
          <w:szCs w:val="32"/>
        </w:rPr>
        <w:t>10</w:t>
      </w:r>
      <w:r w:rsidR="00CD03EC" w:rsidRPr="00A663E8">
        <w:rPr>
          <w:rFonts w:ascii="標楷體" w:eastAsia="標楷體" w:hAnsi="標楷體" w:hint="eastAsia"/>
          <w:sz w:val="32"/>
          <w:szCs w:val="32"/>
        </w:rPr>
        <w:t>4</w:t>
      </w:r>
      <w:r w:rsidR="00253D3E" w:rsidRPr="00A663E8">
        <w:rPr>
          <w:rFonts w:ascii="標楷體" w:eastAsia="標楷體" w:hAnsi="標楷體" w:hint="eastAsia"/>
          <w:sz w:val="32"/>
          <w:szCs w:val="32"/>
        </w:rPr>
        <w:t>年</w:t>
      </w:r>
      <w:r w:rsidR="000B343C">
        <w:rPr>
          <w:rFonts w:ascii="標楷體" w:eastAsia="標楷體" w:hAnsi="標楷體" w:hint="eastAsia"/>
          <w:sz w:val="32"/>
          <w:szCs w:val="32"/>
        </w:rPr>
        <w:t>4</w:t>
      </w:r>
      <w:r w:rsidR="00253D3E" w:rsidRPr="00A663E8">
        <w:rPr>
          <w:rFonts w:ascii="標楷體" w:eastAsia="標楷體" w:hAnsi="標楷體" w:hint="eastAsia"/>
          <w:sz w:val="32"/>
          <w:szCs w:val="32"/>
        </w:rPr>
        <w:t>月新增、修訂人事法規</w:t>
      </w:r>
      <w:r w:rsidR="004F60C4" w:rsidRPr="00A663E8">
        <w:rPr>
          <w:rFonts w:ascii="標楷體" w:eastAsia="標楷體" w:hAnsi="標楷體" w:hint="eastAsia"/>
          <w:sz w:val="32"/>
          <w:szCs w:val="32"/>
        </w:rPr>
        <w:t>、</w:t>
      </w:r>
      <w:r w:rsidR="00253D3E" w:rsidRPr="00A663E8">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A663E8" w:rsidRPr="00A663E8" w:rsidTr="00286958">
        <w:trPr>
          <w:tblHeader/>
        </w:trPr>
        <w:tc>
          <w:tcPr>
            <w:tcW w:w="833" w:type="pct"/>
            <w:shd w:val="clear" w:color="auto" w:fill="auto"/>
            <w:vAlign w:val="center"/>
          </w:tcPr>
          <w:p w:rsidR="000E74C6" w:rsidRPr="00A663E8" w:rsidRDefault="000E74C6" w:rsidP="004572A3">
            <w:pPr>
              <w:spacing w:line="420" w:lineRule="exact"/>
              <w:jc w:val="center"/>
              <w:rPr>
                <w:rFonts w:ascii="標楷體" w:eastAsia="標楷體" w:hAnsi="標楷體"/>
                <w:sz w:val="28"/>
                <w:szCs w:val="28"/>
              </w:rPr>
            </w:pPr>
            <w:r w:rsidRPr="00A663E8">
              <w:rPr>
                <w:rFonts w:ascii="標楷體" w:eastAsia="標楷體" w:hAnsi="標楷體" w:hint="eastAsia"/>
                <w:sz w:val="28"/>
                <w:szCs w:val="28"/>
              </w:rPr>
              <w:t>解釋要旨</w:t>
            </w:r>
          </w:p>
        </w:tc>
        <w:tc>
          <w:tcPr>
            <w:tcW w:w="1885" w:type="pct"/>
            <w:shd w:val="clear" w:color="auto" w:fill="auto"/>
            <w:vAlign w:val="center"/>
          </w:tcPr>
          <w:p w:rsidR="000E74C6" w:rsidRPr="00A663E8" w:rsidRDefault="000E74C6" w:rsidP="004572A3">
            <w:pPr>
              <w:spacing w:line="420" w:lineRule="exact"/>
              <w:jc w:val="center"/>
              <w:rPr>
                <w:rFonts w:ascii="標楷體" w:eastAsia="標楷體" w:hAnsi="標楷體"/>
                <w:sz w:val="28"/>
                <w:szCs w:val="28"/>
              </w:rPr>
            </w:pPr>
            <w:r w:rsidRPr="00A663E8">
              <w:rPr>
                <w:rFonts w:ascii="標楷體" w:eastAsia="標楷體" w:hAnsi="標楷體" w:hint="eastAsia"/>
                <w:sz w:val="28"/>
                <w:szCs w:val="28"/>
              </w:rPr>
              <w:t>解釋內容</w:t>
            </w:r>
          </w:p>
        </w:tc>
        <w:tc>
          <w:tcPr>
            <w:tcW w:w="1043" w:type="pct"/>
            <w:shd w:val="clear" w:color="auto" w:fill="auto"/>
            <w:vAlign w:val="center"/>
          </w:tcPr>
          <w:p w:rsidR="000E74C6" w:rsidRPr="00A663E8" w:rsidRDefault="000E74C6" w:rsidP="004A6B23">
            <w:pPr>
              <w:spacing w:line="420" w:lineRule="exact"/>
              <w:jc w:val="center"/>
              <w:rPr>
                <w:rFonts w:ascii="標楷體" w:eastAsia="標楷體" w:hAnsi="標楷體"/>
                <w:sz w:val="28"/>
                <w:szCs w:val="28"/>
              </w:rPr>
            </w:pPr>
            <w:r w:rsidRPr="00A663E8">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A663E8" w:rsidRDefault="000E74C6" w:rsidP="004A6B23">
            <w:pPr>
              <w:spacing w:line="420" w:lineRule="exact"/>
              <w:jc w:val="center"/>
              <w:rPr>
                <w:rFonts w:ascii="標楷體" w:eastAsia="標楷體" w:hAnsi="標楷體"/>
                <w:sz w:val="28"/>
                <w:szCs w:val="28"/>
              </w:rPr>
            </w:pPr>
            <w:r w:rsidRPr="00A663E8">
              <w:rPr>
                <w:rFonts w:ascii="標楷體" w:eastAsia="標楷體" w:hAnsi="標楷體" w:hint="eastAsia"/>
                <w:sz w:val="28"/>
                <w:szCs w:val="28"/>
              </w:rPr>
              <w:t>本處轉發日期文號</w:t>
            </w:r>
          </w:p>
        </w:tc>
        <w:tc>
          <w:tcPr>
            <w:tcW w:w="297" w:type="pct"/>
            <w:shd w:val="clear" w:color="auto" w:fill="auto"/>
            <w:vAlign w:val="center"/>
          </w:tcPr>
          <w:p w:rsidR="000E74C6" w:rsidRPr="00A663E8" w:rsidRDefault="000E74C6" w:rsidP="004572A3">
            <w:pPr>
              <w:spacing w:line="420" w:lineRule="exact"/>
              <w:jc w:val="center"/>
              <w:rPr>
                <w:rFonts w:ascii="標楷體" w:eastAsia="標楷體" w:hAnsi="標楷體"/>
                <w:sz w:val="28"/>
                <w:szCs w:val="28"/>
              </w:rPr>
            </w:pPr>
            <w:r w:rsidRPr="00A663E8">
              <w:rPr>
                <w:rFonts w:ascii="標楷體" w:eastAsia="標楷體" w:hAnsi="標楷體" w:hint="eastAsia"/>
                <w:sz w:val="28"/>
                <w:szCs w:val="28"/>
              </w:rPr>
              <w:t>備考</w:t>
            </w:r>
          </w:p>
        </w:tc>
      </w:tr>
      <w:tr w:rsidR="00E122E1" w:rsidRPr="00A663E8" w:rsidTr="00286958">
        <w:trPr>
          <w:trHeight w:val="720"/>
        </w:trPr>
        <w:tc>
          <w:tcPr>
            <w:tcW w:w="833" w:type="pct"/>
            <w:shd w:val="clear" w:color="auto" w:fill="auto"/>
          </w:tcPr>
          <w:p w:rsidR="00E122E1" w:rsidRPr="0022565C" w:rsidRDefault="00E122E1" w:rsidP="004572A3">
            <w:pPr>
              <w:jc w:val="both"/>
              <w:rPr>
                <w:rFonts w:ascii="標楷體" w:eastAsia="標楷體" w:hAnsi="標楷體" w:cs="新細明體"/>
                <w:color w:val="000000"/>
                <w:szCs w:val="24"/>
              </w:rPr>
            </w:pPr>
            <w:r w:rsidRPr="00DF4713">
              <w:rPr>
                <w:rFonts w:ascii="標楷體" w:eastAsia="標楷體" w:hAnsi="標楷體" w:cs="新細明體" w:hint="eastAsia"/>
                <w:color w:val="000000"/>
                <w:szCs w:val="24"/>
              </w:rPr>
              <w:t>訂定「104年公務人員高等暨普通考試錄取人員訓練計畫」</w:t>
            </w:r>
          </w:p>
        </w:tc>
        <w:tc>
          <w:tcPr>
            <w:tcW w:w="1885" w:type="pct"/>
            <w:shd w:val="clear" w:color="auto" w:fill="auto"/>
          </w:tcPr>
          <w:p w:rsidR="00E122E1" w:rsidRPr="00C4475D" w:rsidRDefault="00E122E1" w:rsidP="00864688">
            <w:pPr>
              <w:pStyle w:val="ad"/>
              <w:adjustRightInd w:val="0"/>
              <w:snapToGrid w:val="0"/>
              <w:ind w:leftChars="0" w:left="360" w:hangingChars="150" w:hanging="360"/>
              <w:jc w:val="both"/>
              <w:rPr>
                <w:rFonts w:ascii="標楷體" w:eastAsia="標楷體" w:hAnsi="標楷體" w:cs="新細明體"/>
                <w:color w:val="000000"/>
                <w:szCs w:val="24"/>
              </w:rPr>
            </w:pPr>
            <w:r w:rsidRPr="00C4475D">
              <w:rPr>
                <w:rFonts w:ascii="標楷體" w:eastAsia="標楷體" w:hAnsi="標楷體" w:cs="新細明體" w:hint="eastAsia"/>
                <w:color w:val="000000"/>
                <w:szCs w:val="24"/>
              </w:rPr>
              <w:t>一、公務人員保障暨培訓委員會依據公務人員考試錄取人員訓練辦法第8條及第10條，就104年公務人員高等暨普通考試錄取人員訂定有關訓練類別及重點、訓練期間、訓練對象、訓練機關(構)學校、訓練經費、申請保留受訓資格、申請補訓及重新訓練、免除基礎訓練、申請縮短實務訓練、調訓程序、受訓人員權益、訓練實施方式、基礎訓練講座聘請、生活輔導、請假規定、成績考核、請領考試及格證書、廢止受訓資格、停止訓練等項目予以規定。</w:t>
            </w:r>
          </w:p>
          <w:p w:rsidR="00E122E1" w:rsidRPr="00951485" w:rsidRDefault="00E122E1" w:rsidP="00864688">
            <w:pPr>
              <w:pStyle w:val="ad"/>
              <w:adjustRightInd w:val="0"/>
              <w:snapToGrid w:val="0"/>
              <w:ind w:leftChars="0" w:left="360" w:hangingChars="150" w:hanging="360"/>
              <w:jc w:val="both"/>
              <w:rPr>
                <w:rFonts w:ascii="標楷體" w:eastAsia="標楷體" w:hAnsi="標楷體" w:cs="新細明體"/>
                <w:color w:val="000000"/>
                <w:szCs w:val="24"/>
              </w:rPr>
            </w:pPr>
            <w:r w:rsidRPr="00C4475D">
              <w:rPr>
                <w:rFonts w:ascii="標楷體" w:eastAsia="標楷體" w:hAnsi="標楷體" w:cs="新細明體" w:hint="eastAsia"/>
                <w:color w:val="000000"/>
                <w:szCs w:val="24"/>
              </w:rPr>
              <w:t>二、上開訓練計畫業置於公務人員保障暨培訓委員會網站(http://www.csptc.gov.tw)首頁左列之「法規輯要/培訓法規/公務人員考試錄取人員訓練相關法規/高普初等考試訓練相關規定」項下。</w:t>
            </w:r>
          </w:p>
        </w:tc>
        <w:tc>
          <w:tcPr>
            <w:tcW w:w="1043" w:type="pct"/>
            <w:shd w:val="clear" w:color="auto" w:fill="auto"/>
          </w:tcPr>
          <w:p w:rsidR="00E122E1" w:rsidRPr="00761C28" w:rsidRDefault="00E122E1" w:rsidP="004A6B23">
            <w:pPr>
              <w:jc w:val="both"/>
              <w:rPr>
                <w:rFonts w:ascii="標楷體" w:eastAsia="標楷體" w:hAnsi="標楷體"/>
                <w:szCs w:val="24"/>
              </w:rPr>
            </w:pPr>
            <w:r w:rsidRPr="00DF4713">
              <w:rPr>
                <w:rFonts w:ascii="標楷體" w:eastAsia="標楷體" w:hAnsi="標楷體" w:hint="eastAsia"/>
                <w:szCs w:val="24"/>
              </w:rPr>
              <w:t>公務人員保障暨培訓委員會民國104年4月2日公訓字第1042160230號函</w:t>
            </w:r>
          </w:p>
        </w:tc>
        <w:tc>
          <w:tcPr>
            <w:tcW w:w="942" w:type="pct"/>
            <w:shd w:val="clear" w:color="auto" w:fill="auto"/>
          </w:tcPr>
          <w:p w:rsidR="00E122E1" w:rsidRPr="00B06FAD" w:rsidRDefault="00E122E1" w:rsidP="004A6B23">
            <w:pPr>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DF4713">
              <w:rPr>
                <w:rFonts w:ascii="標楷體" w:eastAsia="標楷體" w:hAnsi="標楷體" w:hint="eastAsia"/>
                <w:szCs w:val="24"/>
              </w:rPr>
              <w:t>民國104年4月7日府授人力字第1040078529號函</w:t>
            </w:r>
          </w:p>
        </w:tc>
        <w:tc>
          <w:tcPr>
            <w:tcW w:w="297" w:type="pct"/>
            <w:shd w:val="clear" w:color="auto" w:fill="auto"/>
            <w:vAlign w:val="center"/>
          </w:tcPr>
          <w:p w:rsidR="00E122E1" w:rsidRPr="00A663E8" w:rsidRDefault="00E122E1" w:rsidP="004572A3">
            <w:pPr>
              <w:jc w:val="center"/>
              <w:rPr>
                <w:rFonts w:ascii="標楷體" w:eastAsia="標楷體" w:hAnsi="標楷體" w:cs="華康標楷體"/>
                <w:szCs w:val="24"/>
              </w:rPr>
            </w:pPr>
          </w:p>
        </w:tc>
      </w:tr>
      <w:tr w:rsidR="00E122E1" w:rsidRPr="00A663E8" w:rsidTr="00182146">
        <w:trPr>
          <w:trHeight w:val="1323"/>
        </w:trPr>
        <w:tc>
          <w:tcPr>
            <w:tcW w:w="833" w:type="pct"/>
            <w:shd w:val="clear" w:color="auto" w:fill="auto"/>
          </w:tcPr>
          <w:p w:rsidR="00E122E1" w:rsidRPr="0022565C" w:rsidRDefault="00E122E1" w:rsidP="004572A3">
            <w:pPr>
              <w:jc w:val="both"/>
              <w:rPr>
                <w:rFonts w:ascii="標楷體" w:eastAsia="標楷體" w:hAnsi="標楷體" w:cs="新細明體"/>
                <w:color w:val="000000"/>
                <w:szCs w:val="24"/>
              </w:rPr>
            </w:pPr>
            <w:r w:rsidRPr="00DF4713">
              <w:rPr>
                <w:rFonts w:ascii="標楷體" w:eastAsia="標楷體" w:hAnsi="標楷體" w:cs="新細明體" w:hint="eastAsia"/>
                <w:color w:val="000000"/>
                <w:szCs w:val="24"/>
              </w:rPr>
              <w:t>修正「104年公務人員初等考試錄取人員訓練計畫」</w:t>
            </w:r>
          </w:p>
        </w:tc>
        <w:tc>
          <w:tcPr>
            <w:tcW w:w="1885" w:type="pct"/>
            <w:shd w:val="clear" w:color="auto" w:fill="auto"/>
          </w:tcPr>
          <w:p w:rsidR="00E122E1" w:rsidRPr="00DF4713" w:rsidRDefault="00E122E1" w:rsidP="004572A3">
            <w:pPr>
              <w:pStyle w:val="ad"/>
              <w:adjustRightInd w:val="0"/>
              <w:snapToGrid w:val="0"/>
              <w:ind w:leftChars="14" w:left="459" w:hangingChars="177" w:hanging="425"/>
              <w:jc w:val="both"/>
              <w:rPr>
                <w:rFonts w:ascii="標楷體" w:eastAsia="標楷體" w:hAnsi="標楷體" w:cs="新細明體"/>
                <w:color w:val="000000"/>
                <w:szCs w:val="24"/>
              </w:rPr>
            </w:pPr>
            <w:r w:rsidRPr="00DF4713">
              <w:rPr>
                <w:rFonts w:ascii="標楷體" w:eastAsia="標楷體" w:hAnsi="標楷體" w:cs="新細明體" w:hint="eastAsia"/>
                <w:color w:val="000000"/>
                <w:szCs w:val="24"/>
              </w:rPr>
              <w:t>一、「104年公務人員初等考試錄取人員訓練計畫」前經公務人員保障暨培訓委員會以民國104年1月13日公訓字第1042160015號函訂定在案。</w:t>
            </w:r>
          </w:p>
          <w:p w:rsidR="00E122E1" w:rsidRPr="00DF4713" w:rsidRDefault="00E122E1" w:rsidP="004572A3">
            <w:pPr>
              <w:pStyle w:val="ad"/>
              <w:adjustRightInd w:val="0"/>
              <w:snapToGrid w:val="0"/>
              <w:ind w:leftChars="14" w:left="459" w:hangingChars="177" w:hanging="425"/>
              <w:jc w:val="both"/>
              <w:rPr>
                <w:rFonts w:ascii="標楷體" w:eastAsia="標楷體" w:hAnsi="標楷體" w:cs="新細明體"/>
                <w:color w:val="000000"/>
                <w:szCs w:val="24"/>
              </w:rPr>
            </w:pPr>
            <w:r w:rsidRPr="00DF4713">
              <w:rPr>
                <w:rFonts w:ascii="標楷體" w:eastAsia="標楷體" w:hAnsi="標楷體" w:cs="新細明體" w:hint="eastAsia"/>
                <w:color w:val="000000"/>
                <w:szCs w:val="24"/>
              </w:rPr>
              <w:t>二、茲配合該會「新版培訓業務系統」於民國104年2月25日正式上線，爰修正旨揭考試訓練</w:t>
            </w:r>
            <w:r w:rsidRPr="00DF4713">
              <w:rPr>
                <w:rFonts w:ascii="標楷體" w:eastAsia="標楷體" w:hAnsi="標楷體" w:cs="新細明體" w:hint="eastAsia"/>
                <w:color w:val="000000"/>
                <w:szCs w:val="24"/>
              </w:rPr>
              <w:lastRenderedPageBreak/>
              <w:t>計畫如下，俾符實需：</w:t>
            </w:r>
          </w:p>
          <w:p w:rsidR="00E122E1" w:rsidRPr="00DF4713" w:rsidRDefault="00E122E1" w:rsidP="004572A3">
            <w:pPr>
              <w:pStyle w:val="ad"/>
              <w:adjustRightInd w:val="0"/>
              <w:snapToGrid w:val="0"/>
              <w:ind w:leftChars="50" w:left="600" w:hangingChars="200" w:hanging="480"/>
              <w:jc w:val="both"/>
              <w:rPr>
                <w:rFonts w:ascii="標楷體" w:eastAsia="標楷體" w:hAnsi="標楷體" w:cs="新細明體"/>
                <w:color w:val="000000"/>
                <w:szCs w:val="24"/>
              </w:rPr>
            </w:pPr>
            <w:r w:rsidRPr="00DF4713">
              <w:rPr>
                <w:rFonts w:ascii="標楷體" w:eastAsia="標楷體" w:hAnsi="標楷體" w:cs="新細明體" w:hint="eastAsia"/>
                <w:color w:val="000000"/>
                <w:szCs w:val="24"/>
              </w:rPr>
              <w:t>(一)配合「新版培訓業務系統」上線，訓練計畫內容及附件5「實務訓練計</w:t>
            </w:r>
            <w:r w:rsidRPr="00C4475D">
              <w:rPr>
                <w:rFonts w:ascii="標楷體" w:eastAsia="標楷體" w:hAnsi="標楷體" w:cs="新細明體" w:hint="eastAsia"/>
                <w:color w:val="000000"/>
                <w:szCs w:val="24"/>
              </w:rPr>
              <w:t>畫</w:t>
            </w:r>
            <w:r w:rsidRPr="00DF4713">
              <w:rPr>
                <w:rFonts w:ascii="標楷體" w:eastAsia="標楷體" w:hAnsi="標楷體" w:cs="新細明體" w:hint="eastAsia"/>
                <w:color w:val="000000"/>
                <w:szCs w:val="24"/>
              </w:rPr>
              <w:t>表」酌作文字修正。</w:t>
            </w:r>
          </w:p>
          <w:p w:rsidR="00E122E1" w:rsidRPr="00951485" w:rsidRDefault="00E122E1" w:rsidP="004572A3">
            <w:pPr>
              <w:pStyle w:val="ad"/>
              <w:adjustRightInd w:val="0"/>
              <w:snapToGrid w:val="0"/>
              <w:ind w:leftChars="50" w:left="600" w:hangingChars="200" w:hanging="480"/>
              <w:jc w:val="both"/>
              <w:rPr>
                <w:rFonts w:ascii="標楷體" w:eastAsia="標楷體" w:hAnsi="標楷體" w:cs="新細明體"/>
                <w:color w:val="000000"/>
                <w:szCs w:val="24"/>
              </w:rPr>
            </w:pPr>
            <w:r w:rsidRPr="00DF4713">
              <w:rPr>
                <w:rFonts w:ascii="標楷體" w:eastAsia="標楷體" w:hAnsi="標楷體" w:cs="新細明體" w:hint="eastAsia"/>
                <w:color w:val="000000"/>
                <w:szCs w:val="24"/>
              </w:rPr>
              <w:t>(二)其餘計畫內容及附件配合實務需要酌作文字修正。</w:t>
            </w:r>
          </w:p>
        </w:tc>
        <w:tc>
          <w:tcPr>
            <w:tcW w:w="1043" w:type="pct"/>
            <w:shd w:val="clear" w:color="auto" w:fill="auto"/>
          </w:tcPr>
          <w:p w:rsidR="00E122E1" w:rsidRPr="00761C28" w:rsidRDefault="00E122E1" w:rsidP="004A6B23">
            <w:pPr>
              <w:jc w:val="both"/>
              <w:rPr>
                <w:rFonts w:ascii="標楷體" w:eastAsia="標楷體" w:hAnsi="標楷體"/>
                <w:szCs w:val="24"/>
              </w:rPr>
            </w:pPr>
            <w:r w:rsidRPr="00DF4713">
              <w:rPr>
                <w:rFonts w:ascii="標楷體" w:eastAsia="標楷體" w:hAnsi="標楷體" w:hint="eastAsia"/>
                <w:szCs w:val="24"/>
              </w:rPr>
              <w:lastRenderedPageBreak/>
              <w:t>公務人員保障暨培訓委員會民國104年3月26日公訓字第1042160217號函</w:t>
            </w:r>
          </w:p>
        </w:tc>
        <w:tc>
          <w:tcPr>
            <w:tcW w:w="942" w:type="pct"/>
            <w:shd w:val="clear" w:color="auto" w:fill="auto"/>
          </w:tcPr>
          <w:p w:rsidR="00E122E1" w:rsidRPr="00B06FAD" w:rsidRDefault="00182146" w:rsidP="004A6B23">
            <w:pPr>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00E122E1" w:rsidRPr="00DF4713">
              <w:rPr>
                <w:rFonts w:ascii="標楷體" w:eastAsia="標楷體" w:hAnsi="標楷體" w:hint="eastAsia"/>
                <w:szCs w:val="24"/>
              </w:rPr>
              <w:t>民國104年4月8日府授人力字第1040078253號函</w:t>
            </w:r>
          </w:p>
        </w:tc>
        <w:tc>
          <w:tcPr>
            <w:tcW w:w="297" w:type="pct"/>
            <w:shd w:val="clear" w:color="auto" w:fill="auto"/>
            <w:vAlign w:val="center"/>
          </w:tcPr>
          <w:p w:rsidR="00E122E1" w:rsidRPr="00A663E8" w:rsidRDefault="00E122E1" w:rsidP="004572A3">
            <w:pPr>
              <w:jc w:val="center"/>
              <w:rPr>
                <w:rFonts w:ascii="標楷體" w:eastAsia="標楷體" w:hAnsi="標楷體" w:cs="華康標楷體"/>
                <w:szCs w:val="24"/>
              </w:rPr>
            </w:pPr>
          </w:p>
        </w:tc>
      </w:tr>
      <w:tr w:rsidR="00182146" w:rsidRPr="00A663E8" w:rsidTr="00182146">
        <w:trPr>
          <w:trHeight w:val="898"/>
        </w:trPr>
        <w:tc>
          <w:tcPr>
            <w:tcW w:w="833" w:type="pct"/>
            <w:shd w:val="clear" w:color="auto" w:fill="auto"/>
          </w:tcPr>
          <w:p w:rsidR="00182146" w:rsidRPr="0022565C" w:rsidRDefault="00182146" w:rsidP="004572A3">
            <w:pPr>
              <w:jc w:val="both"/>
              <w:rPr>
                <w:rFonts w:ascii="標楷體" w:eastAsia="標楷體" w:hAnsi="標楷體" w:cs="新細明體"/>
                <w:color w:val="000000"/>
                <w:szCs w:val="24"/>
              </w:rPr>
            </w:pPr>
            <w:r w:rsidRPr="0022565C">
              <w:rPr>
                <w:rFonts w:ascii="標楷體" w:eastAsia="標楷體" w:hAnsi="標楷體" w:cs="新細明體" w:hint="eastAsia"/>
                <w:color w:val="000000"/>
                <w:szCs w:val="24"/>
              </w:rPr>
              <w:lastRenderedPageBreak/>
              <w:t>有關公務人員考試錄取人員訓練辦法第27條修正規定，公務人員考試（含特種考試身心障礙人員考試）錄取占缺訓練人員自103年1月1日起不得參加公保，而係參加一般保險，依身心障礙者權益保障法第38條第3</w:t>
            </w:r>
            <w:r>
              <w:rPr>
                <w:rFonts w:ascii="標楷體" w:eastAsia="標楷體" w:hAnsi="標楷體" w:cs="新細明體" w:hint="eastAsia"/>
                <w:color w:val="000000"/>
                <w:szCs w:val="24"/>
              </w:rPr>
              <w:t>項規定，不得計入分配機關之員工總人數及身心障礙者人數</w:t>
            </w:r>
          </w:p>
        </w:tc>
        <w:tc>
          <w:tcPr>
            <w:tcW w:w="1885" w:type="pct"/>
            <w:shd w:val="clear" w:color="auto" w:fill="auto"/>
          </w:tcPr>
          <w:p w:rsidR="00182146" w:rsidRPr="003E2FF6" w:rsidRDefault="00182146" w:rsidP="004572A3">
            <w:pPr>
              <w:pStyle w:val="ad"/>
              <w:adjustRightInd w:val="0"/>
              <w:snapToGrid w:val="0"/>
              <w:ind w:leftChars="0" w:hangingChars="200" w:hanging="480"/>
              <w:jc w:val="both"/>
              <w:rPr>
                <w:rFonts w:ascii="標楷體" w:eastAsia="標楷體" w:hAnsi="標楷體" w:cs="新細明體"/>
                <w:color w:val="000000"/>
                <w:szCs w:val="24"/>
              </w:rPr>
            </w:pPr>
            <w:r w:rsidRPr="00951485">
              <w:rPr>
                <w:rFonts w:ascii="標楷體" w:eastAsia="標楷體" w:hAnsi="標楷體" w:cs="新細明體" w:hint="eastAsia"/>
                <w:color w:val="000000"/>
                <w:szCs w:val="24"/>
              </w:rPr>
              <w:t>一、</w:t>
            </w:r>
            <w:r w:rsidRPr="003E2FF6">
              <w:rPr>
                <w:rFonts w:ascii="標楷體" w:eastAsia="標楷體" w:hAnsi="標楷體" w:cs="新細明體" w:hint="eastAsia"/>
                <w:color w:val="000000"/>
                <w:szCs w:val="24"/>
              </w:rPr>
              <w:t>依</w:t>
            </w:r>
            <w:r w:rsidRPr="00951485">
              <w:rPr>
                <w:rFonts w:ascii="標楷體" w:eastAsia="標楷體" w:hAnsi="標楷體" w:cs="新細明體" w:hint="eastAsia"/>
                <w:color w:val="000000"/>
                <w:szCs w:val="24"/>
              </w:rPr>
              <w:t>勞動部</w:t>
            </w:r>
            <w:r w:rsidRPr="003E2FF6">
              <w:rPr>
                <w:rFonts w:ascii="標楷體" w:eastAsia="標楷體" w:hAnsi="標楷體" w:cs="新細明體" w:hint="eastAsia"/>
                <w:color w:val="000000"/>
                <w:szCs w:val="24"/>
              </w:rPr>
              <w:t>103年10月29日勞動發特字第1031807183號函續辦。</w:t>
            </w:r>
          </w:p>
          <w:p w:rsidR="00182146" w:rsidRPr="00951485" w:rsidRDefault="00182146" w:rsidP="004572A3">
            <w:pPr>
              <w:pStyle w:val="ad"/>
              <w:adjustRightInd w:val="0"/>
              <w:snapToGrid w:val="0"/>
              <w:ind w:leftChars="0" w:hangingChars="200" w:hanging="480"/>
              <w:jc w:val="both"/>
              <w:rPr>
                <w:rFonts w:ascii="標楷體" w:eastAsia="標楷體" w:hAnsi="標楷體" w:cs="新細明體"/>
                <w:color w:val="000000"/>
                <w:szCs w:val="24"/>
              </w:rPr>
            </w:pPr>
            <w:r w:rsidRPr="00951485">
              <w:rPr>
                <w:rFonts w:ascii="標楷體" w:eastAsia="標楷體" w:hAnsi="標楷體" w:cs="新細明體" w:hint="eastAsia"/>
                <w:color w:val="000000"/>
                <w:szCs w:val="24"/>
              </w:rPr>
              <w:t>二、身心障礙者權益保障法（以下簡稱身權法）第38條第1項：「各級政府機關、公立學校及公營事業機構員工總人數在34人以上者，進用具有就業能力之身心障礙者人數，不得低於員工總人數百分之三。」，第3項：「前2項各級政府機關、公、私立學校、團體及公、民營事業機構為進用身心障礙者義務機關（構）；其員工總人數及進用身心障礙者人數之計算方式，以各義務機關（構）每月1日參加勞保、公保人數為準」。</w:t>
            </w:r>
          </w:p>
          <w:p w:rsidR="00182146" w:rsidRPr="00DE3E8E" w:rsidRDefault="00182146" w:rsidP="004572A3">
            <w:pPr>
              <w:pStyle w:val="ad"/>
              <w:adjustRightInd w:val="0"/>
              <w:snapToGrid w:val="0"/>
              <w:ind w:leftChars="14" w:left="459" w:hangingChars="177" w:hanging="425"/>
              <w:jc w:val="both"/>
              <w:rPr>
                <w:rFonts w:ascii="標楷體" w:eastAsia="標楷體" w:hAnsi="標楷體" w:cs="新細明體"/>
                <w:color w:val="000000"/>
                <w:szCs w:val="24"/>
              </w:rPr>
            </w:pPr>
            <w:r w:rsidRPr="00951485">
              <w:rPr>
                <w:rFonts w:ascii="標楷體" w:eastAsia="標楷體" w:hAnsi="標楷體" w:cs="新細明體" w:hint="eastAsia"/>
                <w:color w:val="000000"/>
                <w:szCs w:val="24"/>
              </w:rPr>
              <w:t>三、</w:t>
            </w:r>
            <w:r w:rsidRPr="00340433">
              <w:rPr>
                <w:rFonts w:ascii="標楷體" w:eastAsia="標楷體" w:hAnsi="標楷體" w:cs="新細明體" w:hint="eastAsia"/>
                <w:color w:val="000000"/>
                <w:szCs w:val="24"/>
              </w:rPr>
              <w:t>公務人員考試錄取人員訓練辦法第27條修正規定，公務人員考試（含特種考試身心障礙人員考試）錄取占缺訓練人員自103年1月1日起，不得參加公保，而係參加一般保險，依身權法第38條第3項規定，不得計入分配機關之員工總人數及身心障礙者人數。請各級機</w:t>
            </w:r>
            <w:r w:rsidRPr="00340433">
              <w:rPr>
                <w:rFonts w:ascii="標楷體" w:eastAsia="標楷體" w:hAnsi="標楷體" w:cs="新細明體" w:hint="eastAsia"/>
                <w:color w:val="000000"/>
                <w:szCs w:val="24"/>
              </w:rPr>
              <w:lastRenderedPageBreak/>
              <w:t>關學校依身權法定額進用規定落實進用身心障礙者，以促進其就業，若有進用困難，可洽各公立就業服務機構，運用各種就業促進工具或職業重建服務資源，創造身心障礙者從事公職之機會。</w:t>
            </w:r>
          </w:p>
        </w:tc>
        <w:tc>
          <w:tcPr>
            <w:tcW w:w="1043" w:type="pct"/>
            <w:shd w:val="clear" w:color="auto" w:fill="auto"/>
          </w:tcPr>
          <w:p w:rsidR="00182146" w:rsidRDefault="00182146" w:rsidP="004A6B23">
            <w:pPr>
              <w:jc w:val="both"/>
              <w:rPr>
                <w:rFonts w:ascii="標楷體" w:eastAsia="標楷體" w:hAnsi="標楷體"/>
                <w:szCs w:val="24"/>
              </w:rPr>
            </w:pPr>
            <w:r w:rsidRPr="00761C28">
              <w:rPr>
                <w:rFonts w:ascii="標楷體" w:eastAsia="標楷體" w:hAnsi="標楷體" w:hint="eastAsia"/>
                <w:szCs w:val="24"/>
              </w:rPr>
              <w:lastRenderedPageBreak/>
              <w:t>勞動部</w:t>
            </w:r>
            <w:r w:rsidRPr="004A1A64">
              <w:rPr>
                <w:rFonts w:ascii="標楷體" w:eastAsia="標楷體" w:hAnsi="標楷體" w:hint="eastAsia"/>
                <w:szCs w:val="24"/>
              </w:rPr>
              <w:t>民國</w:t>
            </w:r>
            <w:r w:rsidRPr="00207F2A">
              <w:rPr>
                <w:rFonts w:ascii="標楷體" w:eastAsia="標楷體" w:hAnsi="標楷體" w:cs="新細明體" w:hint="eastAsia"/>
                <w:color w:val="000000"/>
                <w:kern w:val="0"/>
                <w:szCs w:val="24"/>
              </w:rPr>
              <w:t>104年4月16日勞動發特字第10405040</w:t>
            </w:r>
            <w:r w:rsidR="004A6B23">
              <w:rPr>
                <w:rFonts w:ascii="標楷體" w:eastAsia="標楷體" w:hAnsi="標楷體" w:cs="新細明體" w:hint="eastAsia"/>
                <w:color w:val="000000"/>
                <w:kern w:val="0"/>
                <w:szCs w:val="24"/>
              </w:rPr>
              <w:t xml:space="preserve"> </w:t>
            </w:r>
            <w:r w:rsidRPr="00207F2A">
              <w:rPr>
                <w:rFonts w:ascii="標楷體" w:eastAsia="標楷體" w:hAnsi="標楷體" w:cs="新細明體" w:hint="eastAsia"/>
                <w:color w:val="000000"/>
                <w:kern w:val="0"/>
                <w:szCs w:val="24"/>
              </w:rPr>
              <w:t>40號</w:t>
            </w:r>
            <w:r w:rsidR="004A6B23" w:rsidRPr="002A54F0">
              <w:rPr>
                <w:rFonts w:ascii="標楷體" w:eastAsia="標楷體" w:hAnsi="標楷體" w:hint="eastAsia"/>
              </w:rPr>
              <w:t>函</w:t>
            </w:r>
          </w:p>
          <w:p w:rsidR="00182146" w:rsidRPr="00DC0440" w:rsidRDefault="00182146" w:rsidP="004A6B23">
            <w:pPr>
              <w:jc w:val="both"/>
              <w:rPr>
                <w:rFonts w:ascii="標楷體" w:eastAsia="標楷體" w:hAnsi="標楷體"/>
                <w:szCs w:val="24"/>
              </w:rPr>
            </w:pPr>
          </w:p>
        </w:tc>
        <w:tc>
          <w:tcPr>
            <w:tcW w:w="942" w:type="pct"/>
            <w:shd w:val="clear" w:color="auto" w:fill="auto"/>
          </w:tcPr>
          <w:p w:rsidR="00182146" w:rsidRPr="00B06FAD" w:rsidRDefault="00182146" w:rsidP="004A6B23">
            <w:pPr>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Pr="00B06FAD">
              <w:rPr>
                <w:rFonts w:ascii="標楷體" w:eastAsia="標楷體" w:hAnsi="標楷體" w:hint="eastAsia"/>
                <w:szCs w:val="24"/>
              </w:rPr>
              <w:t>民國</w:t>
            </w:r>
            <w:r>
              <w:rPr>
                <w:rStyle w:val="class39"/>
                <w:rFonts w:ascii="標楷體" w:eastAsia="標楷體" w:hAnsi="標楷體" w:hint="eastAsia"/>
                <w:color w:val="000000"/>
              </w:rPr>
              <w:t>104年4月21日</w:t>
            </w:r>
            <w:r>
              <w:rPr>
                <w:rStyle w:val="class45"/>
                <w:rFonts w:ascii="標楷體" w:eastAsia="標楷體" w:hAnsi="標楷體" w:hint="eastAsia"/>
              </w:rPr>
              <w:t>府授人力字第1040087948號</w:t>
            </w:r>
            <w:r w:rsidR="004A6B23" w:rsidRPr="002A54F0">
              <w:rPr>
                <w:rFonts w:ascii="標楷體" w:eastAsia="標楷體" w:hAnsi="標楷體" w:hint="eastAsia"/>
              </w:rPr>
              <w:t>函</w:t>
            </w:r>
          </w:p>
        </w:tc>
        <w:tc>
          <w:tcPr>
            <w:tcW w:w="297" w:type="pct"/>
            <w:shd w:val="clear" w:color="auto" w:fill="auto"/>
            <w:vAlign w:val="center"/>
          </w:tcPr>
          <w:p w:rsidR="00182146" w:rsidRPr="00A663E8" w:rsidRDefault="00182146" w:rsidP="004572A3">
            <w:pPr>
              <w:jc w:val="center"/>
              <w:rPr>
                <w:rFonts w:ascii="標楷體" w:eastAsia="標楷體" w:hAnsi="標楷體" w:cs="華康標楷體"/>
                <w:szCs w:val="24"/>
              </w:rPr>
            </w:pPr>
          </w:p>
        </w:tc>
      </w:tr>
      <w:tr w:rsidR="00182146" w:rsidRPr="00A663E8" w:rsidTr="00286958">
        <w:trPr>
          <w:trHeight w:val="460"/>
        </w:trPr>
        <w:tc>
          <w:tcPr>
            <w:tcW w:w="833" w:type="pct"/>
            <w:shd w:val="clear" w:color="auto" w:fill="auto"/>
          </w:tcPr>
          <w:p w:rsidR="00182146" w:rsidRPr="00781833" w:rsidRDefault="00182146" w:rsidP="004572A3">
            <w:pPr>
              <w:rPr>
                <w:rFonts w:ascii="標楷體" w:eastAsia="標楷體" w:hAnsi="標楷體"/>
                <w:szCs w:val="24"/>
              </w:rPr>
            </w:pPr>
            <w:r>
              <w:rPr>
                <w:rFonts w:ascii="標楷體" w:eastAsia="標楷體" w:hAnsi="標楷體" w:hint="eastAsia"/>
                <w:szCs w:val="24"/>
              </w:rPr>
              <w:lastRenderedPageBreak/>
              <w:t>修正「公務人員訓練進修作業注意事項」</w:t>
            </w:r>
          </w:p>
        </w:tc>
        <w:tc>
          <w:tcPr>
            <w:tcW w:w="1885" w:type="pct"/>
            <w:shd w:val="clear" w:color="auto" w:fill="auto"/>
          </w:tcPr>
          <w:p w:rsidR="00182146" w:rsidRPr="008133A0" w:rsidRDefault="00182146" w:rsidP="00160211">
            <w:pPr>
              <w:autoSpaceDE w:val="0"/>
              <w:autoSpaceDN w:val="0"/>
              <w:adjustRightInd w:val="0"/>
              <w:ind w:firstLineChars="200" w:firstLine="480"/>
              <w:rPr>
                <w:rFonts w:ascii="標楷體" w:eastAsia="標楷體" w:hAnsi="標楷體"/>
                <w:szCs w:val="24"/>
              </w:rPr>
            </w:pPr>
            <w:r w:rsidRPr="008133A0">
              <w:rPr>
                <w:rFonts w:ascii="標楷體" w:eastAsia="標楷體" w:hAnsi="標楷體" w:hint="eastAsia"/>
                <w:szCs w:val="24"/>
              </w:rPr>
              <w:t>為</w:t>
            </w:r>
            <w:r w:rsidRPr="008133A0">
              <w:rPr>
                <w:rFonts w:ascii="標楷體" w:eastAsia="標楷體" w:hAnsi="標楷體" w:hint="eastAsia"/>
                <w:color w:val="000000"/>
                <w:szCs w:val="24"/>
              </w:rPr>
              <w:t>配合</w:t>
            </w:r>
            <w:r w:rsidRPr="00BA2B3F">
              <w:rPr>
                <w:rFonts w:ascii="標楷體" w:eastAsia="標楷體" w:hAnsi="標楷體" w:hint="eastAsia"/>
                <w:szCs w:val="24"/>
              </w:rPr>
              <w:t>公務人員保障暨培訓委員</w:t>
            </w:r>
            <w:r w:rsidRPr="008133A0">
              <w:rPr>
                <w:rFonts w:ascii="標楷體" w:eastAsia="標楷體" w:hAnsi="標楷體" w:hint="eastAsia"/>
                <w:color w:val="000000"/>
                <w:szCs w:val="24"/>
              </w:rPr>
              <w:t>會104年建置新版「培訓業務系統」，修正</w:t>
            </w:r>
            <w:r w:rsidRPr="008133A0">
              <w:rPr>
                <w:rFonts w:ascii="標楷體" w:eastAsia="標楷體" w:hAnsi="標楷體" w:hint="eastAsia"/>
                <w:szCs w:val="24"/>
              </w:rPr>
              <w:t>公務人員訓練進修作業注意事項</w:t>
            </w:r>
            <w:r w:rsidRPr="008133A0">
              <w:rPr>
                <w:rFonts w:ascii="標楷體" w:eastAsia="標楷體" w:hAnsi="標楷體" w:hint="eastAsia"/>
                <w:color w:val="000000"/>
                <w:szCs w:val="24"/>
              </w:rPr>
              <w:t>有關「公務人員考試錄取人員訓練」部分事項之系統操作路徑。</w:t>
            </w:r>
          </w:p>
        </w:tc>
        <w:tc>
          <w:tcPr>
            <w:tcW w:w="1043" w:type="pct"/>
            <w:shd w:val="clear" w:color="auto" w:fill="auto"/>
          </w:tcPr>
          <w:p w:rsidR="00182146" w:rsidRPr="000236B4" w:rsidRDefault="00182146" w:rsidP="004A6B23">
            <w:pPr>
              <w:jc w:val="both"/>
              <w:rPr>
                <w:rFonts w:ascii="標楷體" w:eastAsia="標楷體" w:hAnsi="標楷體"/>
                <w:szCs w:val="24"/>
              </w:rPr>
            </w:pPr>
            <w:r w:rsidRPr="00BA2B3F">
              <w:rPr>
                <w:rFonts w:ascii="標楷體" w:eastAsia="標楷體" w:hAnsi="標楷體" w:hint="eastAsia"/>
                <w:szCs w:val="24"/>
              </w:rPr>
              <w:t>公務人員保障暨培訓委員會民國104年</w:t>
            </w:r>
            <w:r>
              <w:rPr>
                <w:rFonts w:ascii="標楷體" w:eastAsia="標楷體" w:hAnsi="標楷體" w:hint="eastAsia"/>
                <w:szCs w:val="24"/>
              </w:rPr>
              <w:t>4</w:t>
            </w:r>
            <w:r w:rsidRPr="00BA2B3F">
              <w:rPr>
                <w:rFonts w:ascii="標楷體" w:eastAsia="標楷體" w:hAnsi="標楷體" w:hint="eastAsia"/>
                <w:szCs w:val="24"/>
              </w:rPr>
              <w:t>月</w:t>
            </w:r>
            <w:r>
              <w:rPr>
                <w:rFonts w:ascii="標楷體" w:eastAsia="標楷體" w:hAnsi="標楷體" w:hint="eastAsia"/>
                <w:szCs w:val="24"/>
              </w:rPr>
              <w:t>1</w:t>
            </w:r>
            <w:r w:rsidRPr="00BA2B3F">
              <w:rPr>
                <w:rFonts w:ascii="標楷體" w:eastAsia="標楷體" w:hAnsi="標楷體" w:hint="eastAsia"/>
                <w:szCs w:val="24"/>
              </w:rPr>
              <w:t>日公評字第104</w:t>
            </w:r>
            <w:r>
              <w:rPr>
                <w:rFonts w:ascii="標楷體" w:eastAsia="標楷體" w:hAnsi="標楷體" w:hint="eastAsia"/>
                <w:szCs w:val="24"/>
              </w:rPr>
              <w:t>2160229</w:t>
            </w:r>
            <w:r w:rsidR="00B934E3">
              <w:rPr>
                <w:rFonts w:ascii="標楷體" w:eastAsia="標楷體" w:hAnsi="標楷體" w:hint="eastAsia"/>
                <w:szCs w:val="24"/>
              </w:rPr>
              <w:t>號函</w:t>
            </w:r>
          </w:p>
        </w:tc>
        <w:tc>
          <w:tcPr>
            <w:tcW w:w="942" w:type="pct"/>
            <w:shd w:val="clear" w:color="auto" w:fill="auto"/>
          </w:tcPr>
          <w:p w:rsidR="00182146" w:rsidRPr="007375F7" w:rsidRDefault="00B934E3" w:rsidP="004A6B23">
            <w:pPr>
              <w:ind w:left="31" w:hangingChars="13" w:hanging="31"/>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00182146" w:rsidRPr="00BA2B3F">
              <w:rPr>
                <w:rFonts w:ascii="標楷體" w:eastAsia="標楷體" w:hAnsi="標楷體" w:hint="eastAsia"/>
                <w:szCs w:val="24"/>
              </w:rPr>
              <w:t>民國104年</w:t>
            </w:r>
            <w:r w:rsidR="00182146">
              <w:rPr>
                <w:rFonts w:ascii="標楷體" w:eastAsia="標楷體" w:hAnsi="標楷體" w:hint="eastAsia"/>
                <w:szCs w:val="24"/>
              </w:rPr>
              <w:t>4</w:t>
            </w:r>
            <w:r w:rsidR="00182146" w:rsidRPr="00BA2B3F">
              <w:rPr>
                <w:rFonts w:ascii="標楷體" w:eastAsia="標楷體" w:hAnsi="標楷體" w:hint="eastAsia"/>
                <w:szCs w:val="24"/>
              </w:rPr>
              <w:t>月</w:t>
            </w:r>
            <w:r w:rsidR="00182146">
              <w:rPr>
                <w:rFonts w:ascii="標楷體" w:eastAsia="標楷體" w:hAnsi="標楷體" w:hint="eastAsia"/>
                <w:szCs w:val="24"/>
              </w:rPr>
              <w:t>2</w:t>
            </w:r>
            <w:r w:rsidR="00182146" w:rsidRPr="00BA2B3F">
              <w:rPr>
                <w:rFonts w:ascii="標楷體" w:eastAsia="標楷體" w:hAnsi="標楷體" w:hint="eastAsia"/>
                <w:szCs w:val="24"/>
              </w:rPr>
              <w:t>日府授人考字第</w:t>
            </w:r>
            <w:r w:rsidR="00182146">
              <w:rPr>
                <w:rFonts w:ascii="標楷體" w:eastAsia="標楷體" w:hAnsi="標楷體" w:hint="eastAsia"/>
                <w:szCs w:val="24"/>
              </w:rPr>
              <w:t>1040076025</w:t>
            </w:r>
            <w:r w:rsidR="004A6B23">
              <w:rPr>
                <w:rFonts w:ascii="標楷體" w:eastAsia="標楷體" w:hAnsi="標楷體" w:hint="eastAsia"/>
                <w:szCs w:val="24"/>
              </w:rPr>
              <w:t>號函</w:t>
            </w:r>
          </w:p>
        </w:tc>
        <w:tc>
          <w:tcPr>
            <w:tcW w:w="297" w:type="pct"/>
            <w:shd w:val="clear" w:color="auto" w:fill="auto"/>
            <w:vAlign w:val="center"/>
          </w:tcPr>
          <w:p w:rsidR="00182146" w:rsidRPr="00A663E8" w:rsidRDefault="00182146" w:rsidP="004572A3">
            <w:pPr>
              <w:jc w:val="center"/>
              <w:rPr>
                <w:rFonts w:ascii="標楷體" w:eastAsia="標楷體" w:hAnsi="標楷體" w:cs="華康標楷體"/>
                <w:szCs w:val="24"/>
              </w:rPr>
            </w:pPr>
          </w:p>
        </w:tc>
      </w:tr>
      <w:tr w:rsidR="00182146" w:rsidRPr="00A663E8" w:rsidTr="00A304AC">
        <w:trPr>
          <w:trHeight w:val="460"/>
        </w:trPr>
        <w:tc>
          <w:tcPr>
            <w:tcW w:w="833" w:type="pct"/>
            <w:shd w:val="clear" w:color="auto" w:fill="auto"/>
          </w:tcPr>
          <w:p w:rsidR="00182146" w:rsidRPr="007263E0" w:rsidRDefault="00182146" w:rsidP="004572A3">
            <w:pPr>
              <w:rPr>
                <w:rFonts w:ascii="標楷體" w:eastAsia="標楷體" w:hAnsi="標楷體"/>
                <w:szCs w:val="24"/>
              </w:rPr>
            </w:pPr>
            <w:r w:rsidRPr="002A54F0">
              <w:rPr>
                <w:rFonts w:ascii="標楷體" w:eastAsia="標楷體" w:hAnsi="標楷體" w:hint="eastAsia"/>
                <w:szCs w:val="24"/>
              </w:rPr>
              <w:t>行政院修正「行政院與所屬中央及地方各機關公務人員休假改進措施」第五點附表「國民旅遊卡特約商店業別及細項分類表」，並自民國104年7月1</w:t>
            </w:r>
            <w:r w:rsidR="00B934E3">
              <w:rPr>
                <w:rFonts w:ascii="標楷體" w:eastAsia="標楷體" w:hAnsi="標楷體" w:hint="eastAsia"/>
                <w:szCs w:val="24"/>
              </w:rPr>
              <w:t>日生效</w:t>
            </w:r>
          </w:p>
        </w:tc>
        <w:tc>
          <w:tcPr>
            <w:tcW w:w="1885" w:type="pct"/>
            <w:shd w:val="clear" w:color="auto" w:fill="auto"/>
          </w:tcPr>
          <w:p w:rsidR="00182146" w:rsidRDefault="0042003F" w:rsidP="004572A3">
            <w:pPr>
              <w:ind w:left="480" w:hangingChars="200" w:hanging="480"/>
              <w:rPr>
                <w:rFonts w:ascii="標楷體" w:eastAsia="標楷體" w:hAnsi="標楷體"/>
              </w:rPr>
            </w:pPr>
            <w:r>
              <w:rPr>
                <w:rFonts w:ascii="標楷體" w:eastAsia="標楷體" w:hAnsi="標楷體" w:hint="eastAsia"/>
              </w:rPr>
              <w:t>一、</w:t>
            </w:r>
            <w:r w:rsidR="00182146" w:rsidRPr="002A54F0">
              <w:rPr>
                <w:rFonts w:ascii="標楷體" w:eastAsia="標楷體" w:hAnsi="標楷體" w:hint="eastAsia"/>
              </w:rPr>
              <w:t>「國民旅遊卡特約商店業別及細項分類表」-「觀光休閒及藝文業別」-其他觀光服務業增列未分類其他服務業（輪胎及汽車維修）及未分類其他零售業（MIT微笑協力專賣店）。</w:t>
            </w:r>
          </w:p>
          <w:p w:rsidR="00182146" w:rsidRDefault="00B934E3" w:rsidP="004572A3">
            <w:pPr>
              <w:ind w:left="480" w:hangingChars="200" w:hanging="480"/>
              <w:rPr>
                <w:rFonts w:ascii="標楷體" w:eastAsia="標楷體" w:hAnsi="標楷體"/>
              </w:rPr>
            </w:pPr>
            <w:r>
              <w:rPr>
                <w:rFonts w:ascii="標楷體" w:eastAsia="標楷體" w:hAnsi="標楷體" w:hint="eastAsia"/>
              </w:rPr>
              <w:t>二、</w:t>
            </w:r>
            <w:r w:rsidR="00182146" w:rsidRPr="002A54F0">
              <w:rPr>
                <w:rFonts w:ascii="標楷體" w:eastAsia="標楷體" w:hAnsi="標楷體" w:hint="eastAsia"/>
              </w:rPr>
              <w:t>考量輪胎及汽車維修、MIT微笑協力專賣店與增加內需、提振國內觀光及鼓勵公務人員休假具有關聯性，又為配合政府鼓勵優良本土企業發展及推廣MIT產品之政策，爰行政院增列「未分類其他服務業（輪胎及汽車維修）」及「未分類其他零售業（MIT微笑協力專賣店）」。</w:t>
            </w:r>
          </w:p>
          <w:p w:rsidR="004A6B23" w:rsidRPr="003201B0" w:rsidRDefault="004A6B23" w:rsidP="004572A3">
            <w:pPr>
              <w:ind w:left="480" w:hangingChars="200" w:hanging="480"/>
              <w:rPr>
                <w:rFonts w:ascii="標楷體" w:eastAsia="標楷體" w:hAnsi="標楷體"/>
              </w:rPr>
            </w:pPr>
          </w:p>
        </w:tc>
        <w:tc>
          <w:tcPr>
            <w:tcW w:w="1043" w:type="pct"/>
            <w:shd w:val="clear" w:color="auto" w:fill="auto"/>
          </w:tcPr>
          <w:p w:rsidR="00182146" w:rsidRPr="007263E0" w:rsidRDefault="00182146" w:rsidP="004A6B23">
            <w:pPr>
              <w:jc w:val="both"/>
              <w:rPr>
                <w:rFonts w:ascii="標楷體" w:eastAsia="標楷體" w:hAnsi="標楷體"/>
                <w:szCs w:val="24"/>
              </w:rPr>
            </w:pPr>
            <w:r w:rsidRPr="002A54F0">
              <w:rPr>
                <w:rFonts w:ascii="標楷體" w:eastAsia="標楷體" w:hAnsi="標楷體" w:hint="eastAsia"/>
              </w:rPr>
              <w:t>行政院民國104年4月9日院授人培字第10400301</w:t>
            </w:r>
            <w:r w:rsidR="004A6B23">
              <w:rPr>
                <w:rFonts w:ascii="標楷體" w:eastAsia="標楷體" w:hAnsi="標楷體" w:hint="eastAsia"/>
              </w:rPr>
              <w:t xml:space="preserve"> </w:t>
            </w:r>
            <w:r w:rsidRPr="002A54F0">
              <w:rPr>
                <w:rFonts w:ascii="標楷體" w:eastAsia="標楷體" w:hAnsi="標楷體" w:hint="eastAsia"/>
              </w:rPr>
              <w:t>91號函</w:t>
            </w:r>
          </w:p>
        </w:tc>
        <w:tc>
          <w:tcPr>
            <w:tcW w:w="942" w:type="pct"/>
            <w:shd w:val="clear" w:color="auto" w:fill="auto"/>
          </w:tcPr>
          <w:p w:rsidR="00182146" w:rsidRPr="007263E0" w:rsidRDefault="00B934E3" w:rsidP="004A6B23">
            <w:pPr>
              <w:tabs>
                <w:tab w:val="left" w:pos="945"/>
              </w:tabs>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00182146" w:rsidRPr="002A54F0">
              <w:rPr>
                <w:rFonts w:ascii="標楷體" w:eastAsia="標楷體" w:hAnsi="標楷體" w:hint="eastAsia"/>
                <w:szCs w:val="24"/>
              </w:rPr>
              <w:t>民國104年4月10日府授人考字第1040082030號函</w:t>
            </w:r>
          </w:p>
        </w:tc>
        <w:tc>
          <w:tcPr>
            <w:tcW w:w="297" w:type="pct"/>
            <w:shd w:val="clear" w:color="auto" w:fill="auto"/>
            <w:vAlign w:val="center"/>
          </w:tcPr>
          <w:p w:rsidR="00182146" w:rsidRPr="00A663E8" w:rsidRDefault="00182146" w:rsidP="004572A3">
            <w:pPr>
              <w:jc w:val="center"/>
              <w:rPr>
                <w:rFonts w:ascii="標楷體" w:eastAsia="標楷體" w:hAnsi="標楷體" w:cs="華康標楷體"/>
                <w:szCs w:val="24"/>
              </w:rPr>
            </w:pPr>
          </w:p>
        </w:tc>
      </w:tr>
      <w:tr w:rsidR="00182146" w:rsidRPr="00A663E8" w:rsidTr="00A304AC">
        <w:trPr>
          <w:trHeight w:val="460"/>
        </w:trPr>
        <w:tc>
          <w:tcPr>
            <w:tcW w:w="833" w:type="pct"/>
            <w:shd w:val="clear" w:color="auto" w:fill="auto"/>
          </w:tcPr>
          <w:p w:rsidR="00182146" w:rsidRPr="002A54F0" w:rsidRDefault="00182146" w:rsidP="004572A3">
            <w:pPr>
              <w:rPr>
                <w:rFonts w:ascii="標楷體" w:eastAsia="標楷體" w:hAnsi="標楷體"/>
                <w:szCs w:val="24"/>
              </w:rPr>
            </w:pPr>
            <w:r w:rsidRPr="00680408">
              <w:rPr>
                <w:rFonts w:ascii="標楷體" w:eastAsia="標楷體" w:hAnsi="標楷體" w:hint="eastAsia"/>
                <w:szCs w:val="24"/>
              </w:rPr>
              <w:lastRenderedPageBreak/>
              <w:t>銓敘部函轉勞動部函釋，性別工作平等法施行細則第4條、第7條於民國104年3月27日修正發布施行</w:t>
            </w:r>
          </w:p>
        </w:tc>
        <w:tc>
          <w:tcPr>
            <w:tcW w:w="1885" w:type="pct"/>
            <w:shd w:val="clear" w:color="auto" w:fill="auto"/>
          </w:tcPr>
          <w:p w:rsidR="00182146" w:rsidRDefault="00182146" w:rsidP="004572A3">
            <w:pPr>
              <w:ind w:left="720" w:hangingChars="300" w:hanging="720"/>
              <w:rPr>
                <w:rFonts w:ascii="標楷體" w:eastAsia="標楷體" w:hAnsi="標楷體"/>
              </w:rPr>
            </w:pPr>
            <w:r w:rsidRPr="00680408">
              <w:rPr>
                <w:rFonts w:ascii="標楷體" w:eastAsia="標楷體" w:hAnsi="標楷體" w:hint="eastAsia"/>
              </w:rPr>
              <w:t>修正內容如下：</w:t>
            </w:r>
          </w:p>
          <w:p w:rsidR="00182146" w:rsidRDefault="00B934E3" w:rsidP="004572A3">
            <w:pPr>
              <w:ind w:left="720" w:hangingChars="300" w:hanging="720"/>
              <w:rPr>
                <w:rFonts w:ascii="標楷體" w:eastAsia="標楷體" w:hAnsi="標楷體"/>
              </w:rPr>
            </w:pPr>
            <w:r>
              <w:rPr>
                <w:rFonts w:ascii="標楷體" w:eastAsia="標楷體" w:hAnsi="標楷體" w:hint="eastAsia"/>
              </w:rPr>
              <w:t>一、</w:t>
            </w:r>
            <w:r w:rsidR="00182146" w:rsidRPr="00680408">
              <w:rPr>
                <w:rFonts w:ascii="標楷體" w:eastAsia="標楷體" w:hAnsi="標楷體" w:hint="eastAsia"/>
              </w:rPr>
              <w:t>性別工作平等法施行細則第4條</w:t>
            </w:r>
            <w:r w:rsidR="00DD704B" w:rsidRPr="00680408">
              <w:rPr>
                <w:rFonts w:ascii="標楷體" w:eastAsia="標楷體" w:hAnsi="標楷體" w:hint="eastAsia"/>
              </w:rPr>
              <w:t>。</w:t>
            </w:r>
            <w:r w:rsidR="00182146" w:rsidRPr="00680408">
              <w:rPr>
                <w:rFonts w:ascii="標楷體" w:eastAsia="標楷體" w:hAnsi="標楷體" w:hint="eastAsia"/>
              </w:rPr>
              <w:t>（刪除）</w:t>
            </w:r>
          </w:p>
          <w:p w:rsidR="00182146" w:rsidRDefault="00B934E3" w:rsidP="00160211">
            <w:pPr>
              <w:ind w:left="420" w:hangingChars="175" w:hanging="420"/>
              <w:rPr>
                <w:rFonts w:ascii="標楷體" w:eastAsia="標楷體" w:hAnsi="標楷體"/>
              </w:rPr>
            </w:pPr>
            <w:r>
              <w:rPr>
                <w:rFonts w:ascii="標楷體" w:eastAsia="標楷體" w:hAnsi="標楷體" w:hint="eastAsia"/>
              </w:rPr>
              <w:t>二、</w:t>
            </w:r>
            <w:r w:rsidR="00182146" w:rsidRPr="00680408">
              <w:rPr>
                <w:rFonts w:ascii="標楷體" w:eastAsia="標楷體" w:hAnsi="標楷體" w:hint="eastAsia"/>
              </w:rPr>
              <w:t>性別工作平等法施行細則第7條：性別工作平等法第</w:t>
            </w:r>
            <w:r>
              <w:rPr>
                <w:rFonts w:ascii="標楷體" w:eastAsia="標楷體" w:hAnsi="標楷體" w:hint="eastAsia"/>
              </w:rPr>
              <w:t>15</w:t>
            </w:r>
            <w:r w:rsidR="00182146" w:rsidRPr="00680408">
              <w:rPr>
                <w:rFonts w:ascii="標楷體" w:eastAsia="標楷體" w:hAnsi="標楷體" w:hint="eastAsia"/>
              </w:rPr>
              <w:t>條第</w:t>
            </w:r>
            <w:r>
              <w:rPr>
                <w:rFonts w:ascii="標楷體" w:eastAsia="標楷體" w:hAnsi="標楷體" w:hint="eastAsia"/>
              </w:rPr>
              <w:t>5</w:t>
            </w:r>
            <w:r w:rsidR="00182146" w:rsidRPr="00680408">
              <w:rPr>
                <w:rFonts w:ascii="標楷體" w:eastAsia="標楷體" w:hAnsi="標楷體" w:hint="eastAsia"/>
              </w:rPr>
              <w:t>項規定之</w:t>
            </w:r>
            <w:r w:rsidR="00160211">
              <w:rPr>
                <w:rFonts w:ascii="標楷體" w:eastAsia="標楷體" w:hAnsi="標楷體" w:hint="eastAsia"/>
              </w:rPr>
              <w:t>5</w:t>
            </w:r>
            <w:r w:rsidR="00182146" w:rsidRPr="00680408">
              <w:rPr>
                <w:rFonts w:ascii="標楷體" w:eastAsia="標楷體" w:hAnsi="標楷體" w:hint="eastAsia"/>
              </w:rPr>
              <w:t>日陪產假，受僱者應於配偶分娩之當日及其前後合計</w:t>
            </w:r>
            <w:r w:rsidR="00160211">
              <w:rPr>
                <w:rFonts w:ascii="標楷體" w:eastAsia="標楷體" w:hAnsi="標楷體" w:hint="eastAsia"/>
              </w:rPr>
              <w:t>15</w:t>
            </w:r>
            <w:r w:rsidR="00182146" w:rsidRPr="00680408">
              <w:rPr>
                <w:rFonts w:ascii="標楷體" w:eastAsia="標楷體" w:hAnsi="標楷體" w:hint="eastAsia"/>
              </w:rPr>
              <w:t>日期間內，擇其中之</w:t>
            </w:r>
            <w:r w:rsidR="00160211">
              <w:rPr>
                <w:rFonts w:ascii="標楷體" w:eastAsia="標楷體" w:hAnsi="標楷體" w:hint="eastAsia"/>
              </w:rPr>
              <w:t>5</w:t>
            </w:r>
            <w:r w:rsidR="00182146" w:rsidRPr="00680408">
              <w:rPr>
                <w:rFonts w:ascii="標楷體" w:eastAsia="標楷體" w:hAnsi="標楷體" w:hint="eastAsia"/>
              </w:rPr>
              <w:t>日請假。</w:t>
            </w:r>
          </w:p>
        </w:tc>
        <w:tc>
          <w:tcPr>
            <w:tcW w:w="1043" w:type="pct"/>
            <w:shd w:val="clear" w:color="auto" w:fill="auto"/>
          </w:tcPr>
          <w:p w:rsidR="00182146" w:rsidRPr="002A54F0" w:rsidRDefault="00182146" w:rsidP="004A6B23">
            <w:pPr>
              <w:jc w:val="both"/>
              <w:rPr>
                <w:rFonts w:ascii="標楷體" w:eastAsia="標楷體" w:hAnsi="標楷體"/>
              </w:rPr>
            </w:pPr>
            <w:r w:rsidRPr="002C4AE2">
              <w:rPr>
                <w:rFonts w:ascii="標楷體" w:eastAsia="標楷體" w:hAnsi="標楷體" w:hint="eastAsia"/>
              </w:rPr>
              <w:t>銓敘部民國104年4月10日部法一字第1043957754號書函</w:t>
            </w:r>
          </w:p>
        </w:tc>
        <w:tc>
          <w:tcPr>
            <w:tcW w:w="942" w:type="pct"/>
            <w:shd w:val="clear" w:color="auto" w:fill="auto"/>
          </w:tcPr>
          <w:p w:rsidR="00182146" w:rsidRPr="002A54F0" w:rsidRDefault="00B934E3" w:rsidP="004A6B23">
            <w:pPr>
              <w:tabs>
                <w:tab w:val="left" w:pos="945"/>
              </w:tabs>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00182146" w:rsidRPr="002C4AE2">
              <w:rPr>
                <w:rFonts w:ascii="標楷體" w:eastAsia="標楷體" w:hAnsi="標楷體" w:hint="eastAsia"/>
                <w:szCs w:val="24"/>
              </w:rPr>
              <w:t>民國104年4月14日府授人考字第1040083465號函</w:t>
            </w:r>
          </w:p>
        </w:tc>
        <w:tc>
          <w:tcPr>
            <w:tcW w:w="297" w:type="pct"/>
            <w:shd w:val="clear" w:color="auto" w:fill="auto"/>
            <w:vAlign w:val="center"/>
          </w:tcPr>
          <w:p w:rsidR="00182146" w:rsidRPr="00A663E8" w:rsidRDefault="00182146" w:rsidP="004572A3">
            <w:pPr>
              <w:jc w:val="center"/>
              <w:rPr>
                <w:rFonts w:ascii="標楷體" w:eastAsia="標楷體" w:hAnsi="標楷體" w:cs="華康標楷體"/>
                <w:szCs w:val="24"/>
              </w:rPr>
            </w:pPr>
          </w:p>
        </w:tc>
      </w:tr>
      <w:tr w:rsidR="00182146" w:rsidRPr="00A663E8" w:rsidTr="00907E71">
        <w:trPr>
          <w:trHeight w:val="460"/>
        </w:trPr>
        <w:tc>
          <w:tcPr>
            <w:tcW w:w="833" w:type="pct"/>
            <w:shd w:val="clear" w:color="auto" w:fill="auto"/>
          </w:tcPr>
          <w:p w:rsidR="00182146" w:rsidRPr="00376045" w:rsidRDefault="00182146" w:rsidP="004572A3">
            <w:pPr>
              <w:jc w:val="both"/>
              <w:rPr>
                <w:rFonts w:ascii="標楷體" w:eastAsia="標楷體" w:hAnsi="標楷體"/>
                <w:szCs w:val="24"/>
              </w:rPr>
            </w:pPr>
            <w:r w:rsidRPr="00376045">
              <w:rPr>
                <w:rFonts w:ascii="標楷體" w:eastAsia="標楷體" w:hAnsi="標楷體" w:hint="eastAsia"/>
                <w:szCs w:val="24"/>
              </w:rPr>
              <w:t>「臺中市政府推動公務人員終身學習實施要點」第5點有關推動機關公務人員終身學習時數達最低學習時數目標有功人員敘獎之補充規定</w:t>
            </w:r>
          </w:p>
        </w:tc>
        <w:tc>
          <w:tcPr>
            <w:tcW w:w="1885" w:type="pct"/>
            <w:shd w:val="clear" w:color="auto" w:fill="auto"/>
          </w:tcPr>
          <w:p w:rsidR="00182146" w:rsidRPr="007B3CBD" w:rsidRDefault="00182146" w:rsidP="00160211">
            <w:pPr>
              <w:autoSpaceDE w:val="0"/>
              <w:autoSpaceDN w:val="0"/>
              <w:adjustRightInd w:val="0"/>
              <w:ind w:firstLineChars="200" w:firstLine="480"/>
              <w:jc w:val="both"/>
              <w:rPr>
                <w:rFonts w:ascii="標楷體" w:eastAsia="標楷體" w:hAnsi="標楷體"/>
                <w:szCs w:val="24"/>
              </w:rPr>
            </w:pPr>
            <w:r w:rsidRPr="007B3CBD">
              <w:rPr>
                <w:rFonts w:ascii="標楷體" w:eastAsia="標楷體" w:hAnsi="標楷體" w:hint="eastAsia"/>
                <w:szCs w:val="24"/>
              </w:rPr>
              <w:t>查該要點第5點第3項及第4項規定，各機關首長及主辦人員得依達成該年度不同學習時數標準予以敘獎，考量機關首長若為政務人員，因無公務人員考績法之適用，倘符合敘獎標準得改由實際督導該項業務之一級單位主管以上有功人員敘獎。</w:t>
            </w:r>
          </w:p>
        </w:tc>
        <w:tc>
          <w:tcPr>
            <w:tcW w:w="1043" w:type="pct"/>
            <w:shd w:val="clear" w:color="auto" w:fill="auto"/>
          </w:tcPr>
          <w:p w:rsidR="00182146" w:rsidRPr="007B3CBD" w:rsidRDefault="00B934E3" w:rsidP="004A6B23">
            <w:pPr>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00182146" w:rsidRPr="007B3CBD">
              <w:rPr>
                <w:rFonts w:ascii="標楷體" w:eastAsia="標楷體" w:hAnsi="標楷體" w:hint="eastAsia"/>
                <w:szCs w:val="24"/>
              </w:rPr>
              <w:t>民國104年4月24日府授人考字第</w:t>
            </w:r>
            <w:r w:rsidR="00182146" w:rsidRPr="007B3CBD">
              <w:rPr>
                <w:rFonts w:ascii="標楷體" w:eastAsia="標楷體" w:hAnsi="標楷體"/>
                <w:szCs w:val="24"/>
              </w:rPr>
              <w:t>1040093632</w:t>
            </w:r>
            <w:r w:rsidR="00182146" w:rsidRPr="007B3CBD">
              <w:rPr>
                <w:rFonts w:ascii="標楷體" w:eastAsia="標楷體" w:hAnsi="標楷體" w:hint="eastAsia"/>
                <w:szCs w:val="24"/>
              </w:rPr>
              <w:t>號函</w:t>
            </w:r>
          </w:p>
        </w:tc>
        <w:tc>
          <w:tcPr>
            <w:tcW w:w="942" w:type="pct"/>
            <w:shd w:val="clear" w:color="auto" w:fill="auto"/>
          </w:tcPr>
          <w:p w:rsidR="00182146" w:rsidRPr="007375F7" w:rsidRDefault="00182146" w:rsidP="004A6B23">
            <w:pPr>
              <w:ind w:left="31" w:hangingChars="13" w:hanging="31"/>
              <w:jc w:val="both"/>
              <w:rPr>
                <w:rFonts w:ascii="標楷體" w:eastAsia="標楷體" w:hAnsi="標楷體"/>
                <w:szCs w:val="24"/>
              </w:rPr>
            </w:pPr>
          </w:p>
        </w:tc>
        <w:tc>
          <w:tcPr>
            <w:tcW w:w="297" w:type="pct"/>
            <w:shd w:val="clear" w:color="auto" w:fill="auto"/>
            <w:vAlign w:val="center"/>
          </w:tcPr>
          <w:p w:rsidR="00182146" w:rsidRPr="00A663E8" w:rsidRDefault="00182146" w:rsidP="004572A3">
            <w:pPr>
              <w:jc w:val="center"/>
              <w:rPr>
                <w:rFonts w:ascii="標楷體" w:eastAsia="標楷體" w:hAnsi="標楷體" w:cs="華康標楷體"/>
                <w:szCs w:val="24"/>
              </w:rPr>
            </w:pPr>
          </w:p>
        </w:tc>
      </w:tr>
      <w:tr w:rsidR="00182146" w:rsidRPr="00A663E8" w:rsidTr="00D83FA6">
        <w:trPr>
          <w:trHeight w:val="460"/>
        </w:trPr>
        <w:tc>
          <w:tcPr>
            <w:tcW w:w="833" w:type="pct"/>
            <w:shd w:val="clear" w:color="auto" w:fill="auto"/>
          </w:tcPr>
          <w:p w:rsidR="00182146" w:rsidRPr="00DA2EF5" w:rsidRDefault="00182146" w:rsidP="004572A3">
            <w:pPr>
              <w:rPr>
                <w:rFonts w:ascii="標楷體" w:eastAsia="標楷體" w:hAnsi="標楷體"/>
                <w:szCs w:val="24"/>
              </w:rPr>
            </w:pPr>
            <w:r w:rsidRPr="00F40775">
              <w:rPr>
                <w:rFonts w:ascii="標楷體" w:eastAsia="標楷體" w:hAnsi="標楷體" w:hint="eastAsia"/>
                <w:szCs w:val="24"/>
              </w:rPr>
              <w:t>復審扣除在途期間辦法</w:t>
            </w:r>
          </w:p>
        </w:tc>
        <w:tc>
          <w:tcPr>
            <w:tcW w:w="1885" w:type="pct"/>
            <w:shd w:val="clear" w:color="auto" w:fill="auto"/>
          </w:tcPr>
          <w:p w:rsidR="00182146" w:rsidRPr="00DA2EF5" w:rsidRDefault="00182146" w:rsidP="00DD7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rPr>
                <w:rFonts w:ascii="標楷體" w:eastAsia="標楷體" w:hAnsi="標楷體"/>
                <w:szCs w:val="24"/>
              </w:rPr>
            </w:pPr>
            <w:r w:rsidRPr="00F40775">
              <w:rPr>
                <w:rFonts w:ascii="標楷體" w:eastAsia="標楷體" w:hAnsi="標楷體" w:hint="eastAsia"/>
                <w:bCs/>
                <w:color w:val="000000"/>
                <w:szCs w:val="24"/>
              </w:rPr>
              <w:t>公務人員保障暨培訓委員會業以民國104年4月29日公地保字第1040006425號令修正發布復審扣除在途期間辦法第2條及第7條條文</w:t>
            </w:r>
            <w:r w:rsidRPr="00DA2EF5">
              <w:rPr>
                <w:rFonts w:ascii="標楷體" w:eastAsia="標楷體" w:hAnsi="標楷體" w:hint="eastAsia"/>
                <w:szCs w:val="24"/>
              </w:rPr>
              <w:t>。</w:t>
            </w:r>
            <w:r w:rsidR="00DD704B">
              <w:rPr>
                <w:rFonts w:ascii="標楷體" w:eastAsia="標楷體" w:hAnsi="標楷體" w:hint="eastAsia"/>
                <w:szCs w:val="24"/>
              </w:rPr>
              <w:t>修正</w:t>
            </w:r>
            <w:r>
              <w:rPr>
                <w:rFonts w:ascii="標楷體" w:eastAsia="標楷體" w:hAnsi="標楷體" w:hint="eastAsia"/>
                <w:szCs w:val="24"/>
              </w:rPr>
              <w:t>內容為桃園縣修正為桃園市及</w:t>
            </w:r>
            <w:r w:rsidR="00DD704B">
              <w:rPr>
                <w:rFonts w:ascii="標楷體" w:eastAsia="標楷體" w:hAnsi="標楷體" w:hint="eastAsia"/>
                <w:szCs w:val="24"/>
              </w:rPr>
              <w:t>增訂</w:t>
            </w:r>
            <w:bookmarkStart w:id="0" w:name="_GoBack"/>
            <w:bookmarkEnd w:id="0"/>
            <w:r>
              <w:rPr>
                <w:rFonts w:ascii="標楷體" w:eastAsia="標楷體" w:hAnsi="標楷體" w:hint="eastAsia"/>
                <w:szCs w:val="24"/>
              </w:rPr>
              <w:t xml:space="preserve">本辦法之施行日。 </w:t>
            </w:r>
          </w:p>
        </w:tc>
        <w:tc>
          <w:tcPr>
            <w:tcW w:w="1043" w:type="pct"/>
            <w:shd w:val="clear" w:color="auto" w:fill="auto"/>
          </w:tcPr>
          <w:p w:rsidR="00182146" w:rsidRPr="002D432D" w:rsidRDefault="00182146" w:rsidP="004A6B23">
            <w:pPr>
              <w:jc w:val="both"/>
              <w:rPr>
                <w:rFonts w:ascii="標楷體" w:eastAsia="標楷體" w:hAnsi="標楷體"/>
                <w:szCs w:val="24"/>
              </w:rPr>
            </w:pPr>
            <w:r w:rsidRPr="00F40775">
              <w:rPr>
                <w:rFonts w:ascii="標楷體" w:eastAsia="標楷體" w:hAnsi="標楷體" w:cs="DFKaiShu-SB-Estd-BF" w:hint="eastAsia"/>
                <w:color w:val="000000"/>
              </w:rPr>
              <w:t>公務人員保障暨培訓委會民國104年4月29日公地保字第10400064252號函</w:t>
            </w:r>
          </w:p>
        </w:tc>
        <w:tc>
          <w:tcPr>
            <w:tcW w:w="942" w:type="pct"/>
            <w:shd w:val="clear" w:color="auto" w:fill="auto"/>
          </w:tcPr>
          <w:p w:rsidR="00182146" w:rsidRPr="002D432D" w:rsidRDefault="00B934E3" w:rsidP="004A6B23">
            <w:pPr>
              <w:jc w:val="both"/>
              <w:rPr>
                <w:rFonts w:ascii="標楷體" w:eastAsia="標楷體" w:hAnsi="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sidR="00182146" w:rsidRPr="00DA2EF5">
              <w:rPr>
                <w:rFonts w:ascii="標楷體" w:eastAsia="標楷體" w:hAnsi="標楷體" w:cs="DFKaiShu-SB-Estd-BF" w:hint="eastAsia"/>
                <w:color w:val="000000"/>
              </w:rPr>
              <w:t>民國104年</w:t>
            </w:r>
            <w:r w:rsidR="00182146">
              <w:rPr>
                <w:rFonts w:ascii="標楷體" w:eastAsia="標楷體" w:hAnsi="標楷體" w:cs="DFKaiShu-SB-Estd-BF" w:hint="eastAsia"/>
                <w:color w:val="000000"/>
              </w:rPr>
              <w:t>4</w:t>
            </w:r>
            <w:r w:rsidR="00182146" w:rsidRPr="00DA2EF5">
              <w:rPr>
                <w:rFonts w:ascii="標楷體" w:eastAsia="標楷體" w:hAnsi="標楷體" w:cs="DFKaiShu-SB-Estd-BF" w:hint="eastAsia"/>
                <w:color w:val="000000"/>
              </w:rPr>
              <w:t>月</w:t>
            </w:r>
            <w:r w:rsidR="00182146">
              <w:rPr>
                <w:rFonts w:ascii="標楷體" w:eastAsia="標楷體" w:hAnsi="標楷體" w:cs="DFKaiShu-SB-Estd-BF" w:hint="eastAsia"/>
                <w:color w:val="000000"/>
              </w:rPr>
              <w:t>30</w:t>
            </w:r>
            <w:r w:rsidR="00182146" w:rsidRPr="00DA2EF5">
              <w:rPr>
                <w:rFonts w:ascii="標楷體" w:eastAsia="標楷體" w:hAnsi="標楷體" w:cs="DFKaiShu-SB-Estd-BF" w:hint="eastAsia"/>
                <w:color w:val="000000"/>
              </w:rPr>
              <w:t>日</w:t>
            </w:r>
            <w:r w:rsidR="00182146" w:rsidRPr="000E18AD">
              <w:rPr>
                <w:rFonts w:ascii="標楷體" w:eastAsia="標楷體" w:hAnsi="標楷體" w:hint="eastAsia"/>
                <w:szCs w:val="24"/>
              </w:rPr>
              <w:t>府授人考字第</w:t>
            </w:r>
            <w:r w:rsidR="00182146" w:rsidRPr="00272782">
              <w:rPr>
                <w:rFonts w:ascii="標楷體" w:eastAsia="標楷體" w:hAnsi="標楷體"/>
                <w:szCs w:val="24"/>
              </w:rPr>
              <w:t>1040098980</w:t>
            </w:r>
            <w:r w:rsidR="00182146" w:rsidRPr="000E18AD">
              <w:rPr>
                <w:rFonts w:ascii="標楷體" w:eastAsia="標楷體" w:hAnsi="標楷體" w:hint="eastAsia"/>
                <w:szCs w:val="24"/>
              </w:rPr>
              <w:t>號函</w:t>
            </w:r>
          </w:p>
        </w:tc>
        <w:tc>
          <w:tcPr>
            <w:tcW w:w="297" w:type="pct"/>
            <w:shd w:val="clear" w:color="auto" w:fill="auto"/>
            <w:vAlign w:val="center"/>
          </w:tcPr>
          <w:p w:rsidR="00182146" w:rsidRPr="00A663E8" w:rsidRDefault="00182146" w:rsidP="004572A3">
            <w:pPr>
              <w:jc w:val="center"/>
              <w:rPr>
                <w:rFonts w:ascii="標楷體" w:eastAsia="標楷體" w:hAnsi="標楷體" w:cs="華康標楷體"/>
                <w:szCs w:val="24"/>
              </w:rPr>
            </w:pPr>
          </w:p>
        </w:tc>
      </w:tr>
      <w:tr w:rsidR="004572A3" w:rsidRPr="00A663E8" w:rsidTr="00D83FA6">
        <w:trPr>
          <w:trHeight w:val="460"/>
        </w:trPr>
        <w:tc>
          <w:tcPr>
            <w:tcW w:w="833" w:type="pct"/>
            <w:shd w:val="clear" w:color="auto" w:fill="auto"/>
          </w:tcPr>
          <w:p w:rsidR="004572A3" w:rsidRDefault="004572A3" w:rsidP="004572A3">
            <w:pPr>
              <w:jc w:val="both"/>
              <w:rPr>
                <w:rFonts w:ascii="標楷體" w:eastAsia="標楷體" w:hAnsi="標楷體" w:cs="標楷體"/>
                <w:szCs w:val="24"/>
              </w:rPr>
            </w:pPr>
            <w:r>
              <w:rPr>
                <w:rFonts w:ascii="標楷體" w:eastAsia="標楷體" w:hAnsi="標楷體" w:cs="標楷體" w:hint="eastAsia"/>
              </w:rPr>
              <w:t>各機關學校於103年以前如有辦理各項核發本機關及其所屬機關員工禮品（券）之</w:t>
            </w:r>
            <w:r>
              <w:rPr>
                <w:rFonts w:ascii="標楷體" w:eastAsia="標楷體" w:hAnsi="標楷體" w:cs="標楷體" w:hint="eastAsia"/>
              </w:rPr>
              <w:lastRenderedPageBreak/>
              <w:t>獎勵案件，且104年度已編列相關預算經立法機關審議通過者，同意104年得依原規劃辦理各該項核發員工禮品（券）之獎勵，至105年以後，應於「公務人員品德修養及工作績效激勵辦法」第6條規定之獎勵額度內自行辦理</w:t>
            </w:r>
          </w:p>
        </w:tc>
        <w:tc>
          <w:tcPr>
            <w:tcW w:w="1885" w:type="pct"/>
            <w:shd w:val="clear" w:color="auto" w:fill="auto"/>
          </w:tcPr>
          <w:p w:rsidR="004572A3" w:rsidRPr="004572A3" w:rsidRDefault="004572A3" w:rsidP="004572A3">
            <w:pPr>
              <w:ind w:left="420" w:hangingChars="175" w:hanging="420"/>
              <w:rPr>
                <w:rFonts w:ascii="標楷體" w:eastAsia="標楷體" w:hAnsi="標楷體"/>
                <w:szCs w:val="24"/>
              </w:rPr>
            </w:pPr>
            <w:r w:rsidRPr="004572A3">
              <w:rPr>
                <w:rFonts w:ascii="標楷體" w:eastAsia="標楷體" w:hAnsi="標楷體" w:hint="eastAsia"/>
                <w:bCs/>
                <w:color w:val="000000"/>
                <w:szCs w:val="24"/>
              </w:rPr>
              <w:lastRenderedPageBreak/>
              <w:t>一、查行政院</w:t>
            </w:r>
            <w:r>
              <w:rPr>
                <w:rFonts w:ascii="標楷體" w:eastAsia="標楷體" w:hAnsi="標楷體" w:hint="eastAsia"/>
                <w:bCs/>
                <w:color w:val="000000"/>
                <w:szCs w:val="24"/>
              </w:rPr>
              <w:t>104</w:t>
            </w:r>
            <w:r w:rsidRPr="004572A3">
              <w:rPr>
                <w:rFonts w:ascii="標楷體" w:eastAsia="標楷體" w:hAnsi="標楷體" w:hint="eastAsia"/>
                <w:bCs/>
                <w:color w:val="000000"/>
                <w:szCs w:val="24"/>
              </w:rPr>
              <w:t>年</w:t>
            </w:r>
            <w:r>
              <w:rPr>
                <w:rFonts w:ascii="標楷體" w:eastAsia="標楷體" w:hAnsi="標楷體" w:hint="eastAsia"/>
                <w:bCs/>
                <w:color w:val="000000"/>
                <w:szCs w:val="24"/>
              </w:rPr>
              <w:t>2</w:t>
            </w:r>
            <w:r w:rsidRPr="004572A3">
              <w:rPr>
                <w:rFonts w:ascii="標楷體" w:eastAsia="標楷體" w:hAnsi="標楷體" w:hint="eastAsia"/>
                <w:bCs/>
                <w:color w:val="000000"/>
                <w:szCs w:val="24"/>
              </w:rPr>
              <w:t>月</w:t>
            </w:r>
            <w:r>
              <w:rPr>
                <w:rFonts w:ascii="標楷體" w:eastAsia="標楷體" w:hAnsi="標楷體" w:hint="eastAsia"/>
                <w:bCs/>
                <w:color w:val="000000"/>
                <w:szCs w:val="24"/>
              </w:rPr>
              <w:t>4</w:t>
            </w:r>
            <w:r w:rsidRPr="004572A3">
              <w:rPr>
                <w:rFonts w:ascii="標楷體" w:eastAsia="標楷體" w:hAnsi="標楷體" w:hint="eastAsia"/>
                <w:bCs/>
                <w:color w:val="000000"/>
                <w:szCs w:val="24"/>
              </w:rPr>
              <w:t>日院授人給字第</w:t>
            </w:r>
            <w:r>
              <w:rPr>
                <w:rFonts w:ascii="標楷體" w:eastAsia="標楷體" w:hAnsi="標楷體" w:hint="eastAsia"/>
                <w:bCs/>
                <w:color w:val="000000"/>
                <w:szCs w:val="24"/>
              </w:rPr>
              <w:t>1040024361</w:t>
            </w:r>
            <w:r w:rsidRPr="004572A3">
              <w:rPr>
                <w:rFonts w:ascii="標楷體" w:eastAsia="標楷體" w:hAnsi="標楷體" w:hint="eastAsia"/>
                <w:bCs/>
                <w:color w:val="000000"/>
                <w:szCs w:val="24"/>
              </w:rPr>
              <w:t>號函規定略以，中央二級或相當二級以上機關、直轄市政府、直轄市議會、縣（市）政府及縣（市）議會以及其所屬機關員工為適</w:t>
            </w:r>
            <w:r w:rsidRPr="004572A3">
              <w:rPr>
                <w:rFonts w:ascii="標楷體" w:eastAsia="標楷體" w:hAnsi="標楷體" w:hint="eastAsia"/>
                <w:bCs/>
                <w:color w:val="000000"/>
                <w:szCs w:val="24"/>
              </w:rPr>
              <w:lastRenderedPageBreak/>
              <w:t>用對象，擬發放禮品（券）之獎勵案件，應依據或比照「公務人員品德修養及工作績效激勵辦法」第</w:t>
            </w:r>
            <w:r>
              <w:rPr>
                <w:rFonts w:ascii="標楷體" w:eastAsia="標楷體" w:hAnsi="標楷體" w:hint="eastAsia"/>
                <w:bCs/>
                <w:color w:val="000000"/>
                <w:szCs w:val="24"/>
              </w:rPr>
              <w:t>6</w:t>
            </w:r>
            <w:r w:rsidRPr="004572A3">
              <w:rPr>
                <w:rFonts w:ascii="標楷體" w:eastAsia="標楷體" w:hAnsi="標楷體" w:hint="eastAsia"/>
                <w:bCs/>
                <w:color w:val="000000"/>
                <w:szCs w:val="24"/>
              </w:rPr>
              <w:t>條規定，於團體在新臺幣（以下同）</w:t>
            </w:r>
            <w:r>
              <w:rPr>
                <w:rFonts w:ascii="標楷體" w:eastAsia="標楷體" w:hAnsi="標楷體" w:hint="eastAsia"/>
                <w:bCs/>
                <w:color w:val="000000"/>
                <w:szCs w:val="24"/>
              </w:rPr>
              <w:t>1</w:t>
            </w:r>
            <w:r w:rsidRPr="004572A3">
              <w:rPr>
                <w:rFonts w:ascii="標楷體" w:eastAsia="標楷體" w:hAnsi="標楷體" w:hint="eastAsia"/>
                <w:bCs/>
                <w:color w:val="000000"/>
                <w:szCs w:val="24"/>
              </w:rPr>
              <w:t>萬元以下、個人在</w:t>
            </w:r>
            <w:r>
              <w:rPr>
                <w:rFonts w:ascii="標楷體" w:eastAsia="標楷體" w:hAnsi="標楷體" w:hint="eastAsia"/>
                <w:bCs/>
                <w:color w:val="000000"/>
                <w:szCs w:val="24"/>
              </w:rPr>
              <w:t>5</w:t>
            </w:r>
            <w:r w:rsidRPr="004572A3">
              <w:rPr>
                <w:rFonts w:ascii="標楷體" w:eastAsia="標楷體" w:hAnsi="標楷體" w:hint="eastAsia"/>
                <w:bCs/>
                <w:color w:val="000000"/>
                <w:szCs w:val="24"/>
              </w:rPr>
              <w:t>千元以下之額度辦理；如需發給超逾上開額度之獎勵者，應專案報經本院核准後始得支</w:t>
            </w:r>
            <w:r w:rsidRPr="004572A3">
              <w:rPr>
                <w:rFonts w:ascii="標楷體" w:eastAsia="標楷體" w:hAnsi="標楷體" w:hint="eastAsia"/>
                <w:szCs w:val="24"/>
              </w:rPr>
              <w:t>給。</w:t>
            </w:r>
          </w:p>
          <w:p w:rsidR="004572A3" w:rsidRPr="00A663E8" w:rsidRDefault="004572A3" w:rsidP="004572A3">
            <w:pPr>
              <w:ind w:left="420" w:hangingChars="175" w:hanging="420"/>
              <w:rPr>
                <w:rFonts w:ascii="標楷體" w:eastAsia="標楷體" w:hAnsi="標楷體"/>
                <w:szCs w:val="24"/>
              </w:rPr>
            </w:pPr>
            <w:r w:rsidRPr="004572A3">
              <w:rPr>
                <w:rFonts w:ascii="標楷體" w:eastAsia="標楷體" w:hAnsi="標楷體" w:hint="eastAsia"/>
                <w:szCs w:val="24"/>
              </w:rPr>
              <w:t>二、為期前開行政院</w:t>
            </w:r>
            <w:r>
              <w:rPr>
                <w:rFonts w:ascii="標楷體" w:eastAsia="標楷體" w:hAnsi="標楷體" w:hint="eastAsia"/>
                <w:szCs w:val="24"/>
              </w:rPr>
              <w:t>104</w:t>
            </w:r>
            <w:r w:rsidRPr="004572A3">
              <w:rPr>
                <w:rFonts w:ascii="標楷體" w:eastAsia="標楷體" w:hAnsi="標楷體" w:hint="eastAsia"/>
                <w:szCs w:val="24"/>
              </w:rPr>
              <w:t>年</w:t>
            </w:r>
            <w:r>
              <w:rPr>
                <w:rFonts w:ascii="標楷體" w:eastAsia="標楷體" w:hAnsi="標楷體" w:hint="eastAsia"/>
                <w:szCs w:val="24"/>
              </w:rPr>
              <w:t>2</w:t>
            </w:r>
            <w:r w:rsidRPr="004572A3">
              <w:rPr>
                <w:rFonts w:ascii="標楷體" w:eastAsia="標楷體" w:hAnsi="標楷體" w:hint="eastAsia"/>
                <w:szCs w:val="24"/>
              </w:rPr>
              <w:t>月</w:t>
            </w:r>
            <w:r>
              <w:rPr>
                <w:rFonts w:ascii="標楷體" w:eastAsia="標楷體" w:hAnsi="標楷體" w:hint="eastAsia"/>
                <w:szCs w:val="24"/>
              </w:rPr>
              <w:t>4</w:t>
            </w:r>
            <w:r w:rsidRPr="004572A3">
              <w:rPr>
                <w:rFonts w:ascii="標楷體" w:eastAsia="標楷體" w:hAnsi="標楷體" w:hint="eastAsia"/>
                <w:szCs w:val="24"/>
              </w:rPr>
              <w:t>日函下達前，各機關學校已依既有規定完成預算程序相關獎勵之執行，宜予適當緩衝期間，爰規定如主旨。</w:t>
            </w:r>
          </w:p>
        </w:tc>
        <w:tc>
          <w:tcPr>
            <w:tcW w:w="1043" w:type="pct"/>
            <w:shd w:val="clear" w:color="auto" w:fill="auto"/>
          </w:tcPr>
          <w:p w:rsidR="004572A3" w:rsidRDefault="004572A3" w:rsidP="004A6B23">
            <w:pPr>
              <w:jc w:val="both"/>
              <w:rPr>
                <w:rFonts w:ascii="標楷體" w:eastAsia="標楷體" w:hAnsi="標楷體" w:cs="標楷體"/>
                <w:szCs w:val="24"/>
              </w:rPr>
            </w:pPr>
            <w:r>
              <w:rPr>
                <w:rFonts w:ascii="標楷體" w:eastAsia="標楷體" w:hAnsi="標楷體" w:hint="eastAsia"/>
              </w:rPr>
              <w:lastRenderedPageBreak/>
              <w:t>行政院民國104年4月22日院授人給字第10400319</w:t>
            </w:r>
            <w:r w:rsidR="004A6B23">
              <w:rPr>
                <w:rFonts w:ascii="標楷體" w:eastAsia="標楷體" w:hAnsi="標楷體" w:hint="eastAsia"/>
              </w:rPr>
              <w:t xml:space="preserve"> </w:t>
            </w:r>
            <w:r>
              <w:rPr>
                <w:rFonts w:ascii="標楷體" w:eastAsia="標楷體" w:hAnsi="標楷體" w:hint="eastAsia"/>
              </w:rPr>
              <w:t>37號函</w:t>
            </w:r>
          </w:p>
        </w:tc>
        <w:tc>
          <w:tcPr>
            <w:tcW w:w="942" w:type="pct"/>
            <w:shd w:val="clear" w:color="auto" w:fill="auto"/>
          </w:tcPr>
          <w:p w:rsidR="004572A3" w:rsidRDefault="004572A3" w:rsidP="004A6B23">
            <w:pPr>
              <w:jc w:val="both"/>
              <w:rPr>
                <w:rFonts w:ascii="標楷體" w:eastAsia="標楷體" w:hAnsi="標楷體" w:cs="標楷體"/>
                <w:szCs w:val="24"/>
              </w:rPr>
            </w:pPr>
            <w:r w:rsidRPr="00A663E8">
              <w:rPr>
                <w:rFonts w:ascii="標楷體" w:eastAsia="標楷體" w:hAnsi="標楷體" w:cs="華康標楷體" w:hint="eastAsia"/>
                <w:szCs w:val="24"/>
              </w:rPr>
              <w:t>臺中市政</w:t>
            </w:r>
            <w:r w:rsidRPr="00A663E8">
              <w:rPr>
                <w:rFonts w:ascii="標楷體" w:eastAsia="標楷體" w:hAnsi="標楷體" w:hint="eastAsia"/>
              </w:rPr>
              <w:t>府</w:t>
            </w:r>
            <w:r>
              <w:rPr>
                <w:rFonts w:ascii="標楷體" w:eastAsia="標楷體" w:hAnsi="標楷體" w:hint="eastAsia"/>
              </w:rPr>
              <w:t>民國104年4月24日府授人給字第1040092898</w:t>
            </w:r>
            <w:r>
              <w:rPr>
                <w:rStyle w:val="dialogtext1"/>
                <w:rFonts w:ascii="標楷體" w:eastAsia="標楷體" w:hAnsi="標楷體" w:hint="eastAsia"/>
              </w:rPr>
              <w:t>號</w:t>
            </w:r>
            <w:r>
              <w:rPr>
                <w:rFonts w:ascii="標楷體" w:eastAsia="標楷體" w:hAnsi="標楷體" w:hint="eastAsia"/>
              </w:rPr>
              <w:t>函</w:t>
            </w:r>
          </w:p>
        </w:tc>
        <w:tc>
          <w:tcPr>
            <w:tcW w:w="297" w:type="pct"/>
            <w:shd w:val="clear" w:color="auto" w:fill="auto"/>
            <w:vAlign w:val="center"/>
          </w:tcPr>
          <w:p w:rsidR="004572A3" w:rsidRPr="00A663E8" w:rsidRDefault="004572A3" w:rsidP="004572A3">
            <w:pPr>
              <w:jc w:val="center"/>
              <w:rPr>
                <w:rFonts w:ascii="標楷體" w:eastAsia="標楷體" w:hAnsi="標楷體" w:cs="華康標楷體"/>
                <w:szCs w:val="24"/>
              </w:rPr>
            </w:pPr>
          </w:p>
        </w:tc>
      </w:tr>
    </w:tbl>
    <w:p w:rsidR="00263C0A" w:rsidRPr="00A663E8" w:rsidRDefault="00263C0A" w:rsidP="004572A3">
      <w:pPr>
        <w:jc w:val="both"/>
        <w:rPr>
          <w:rFonts w:ascii="標楷體" w:eastAsia="標楷體" w:hAnsi="標楷體"/>
          <w:sz w:val="32"/>
          <w:szCs w:val="32"/>
        </w:rPr>
      </w:pPr>
    </w:p>
    <w:sectPr w:rsidR="00263C0A" w:rsidRPr="00A663E8"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5F9" w:rsidRDefault="001465F9" w:rsidP="001D5F40">
      <w:r>
        <w:separator/>
      </w:r>
    </w:p>
  </w:endnote>
  <w:endnote w:type="continuationSeparator" w:id="0">
    <w:p w:rsidR="001465F9" w:rsidRDefault="001465F9"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DFKaiShu-SB-Estd-BF">
    <w:altName w:val="華康中黑體(P)"/>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DD704B" w:rsidRPr="00DD704B">
      <w:rPr>
        <w:noProof/>
        <w:lang w:val="zh-TW"/>
      </w:rPr>
      <w:t>5</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5F9" w:rsidRDefault="001465F9" w:rsidP="001D5F40">
      <w:r>
        <w:separator/>
      </w:r>
    </w:p>
  </w:footnote>
  <w:footnote w:type="continuationSeparator" w:id="0">
    <w:p w:rsidR="001465F9" w:rsidRDefault="001465F9"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E1673"/>
    <w:multiLevelType w:val="hybridMultilevel"/>
    <w:tmpl w:val="65E46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6A2832"/>
    <w:multiLevelType w:val="hybridMultilevel"/>
    <w:tmpl w:val="9CFCFE5E"/>
    <w:lvl w:ilvl="0" w:tplc="8F0A1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4">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5">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8">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4">
    <w:nsid w:val="5D431D6F"/>
    <w:multiLevelType w:val="hybridMultilevel"/>
    <w:tmpl w:val="E63889FC"/>
    <w:lvl w:ilvl="0" w:tplc="17383DDA">
      <w:start w:val="1"/>
      <w:numFmt w:val="taiwaneseCountingThousand"/>
      <w:lvlText w:val="%1、"/>
      <w:lvlJc w:val="left"/>
      <w:pPr>
        <w:ind w:left="643" w:hanging="360"/>
      </w:pPr>
      <w:rPr>
        <w:rFonts w:ascii="標楷體" w:eastAsia="標楷體" w:hAnsi="Calibri" w:cs="Times New Roman" w:hint="default"/>
        <w:sz w:val="28"/>
        <w:szCs w:val="28"/>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5">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9">
    <w:nsid w:val="718F5A2B"/>
    <w:multiLevelType w:val="hybridMultilevel"/>
    <w:tmpl w:val="9CCE15B0"/>
    <w:lvl w:ilvl="0" w:tplc="CD56F7D2">
      <w:start w:val="1"/>
      <w:numFmt w:val="taiwaneseCountingThousand"/>
      <w:lvlText w:val="%1、"/>
      <w:lvlJc w:val="left"/>
      <w:pPr>
        <w:ind w:left="720" w:hanging="720"/>
      </w:pPr>
      <w:rPr>
        <w:rFonts w:ascii="標楷體" w:eastAsia="標楷體" w:hAnsi="Calibri"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2">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8"/>
  </w:num>
  <w:num w:numId="2">
    <w:abstractNumId w:val="31"/>
  </w:num>
  <w:num w:numId="3">
    <w:abstractNumId w:val="5"/>
  </w:num>
  <w:num w:numId="4">
    <w:abstractNumId w:val="32"/>
  </w:num>
  <w:num w:numId="5">
    <w:abstractNumId w:val="0"/>
  </w:num>
  <w:num w:numId="6">
    <w:abstractNumId w:val="3"/>
  </w:num>
  <w:num w:numId="7">
    <w:abstractNumId w:val="6"/>
  </w:num>
  <w:num w:numId="8">
    <w:abstractNumId w:val="1"/>
  </w:num>
  <w:num w:numId="9">
    <w:abstractNumId w:val="18"/>
  </w:num>
  <w:num w:numId="10">
    <w:abstractNumId w:val="9"/>
  </w:num>
  <w:num w:numId="11">
    <w:abstractNumId w:val="26"/>
  </w:num>
  <w:num w:numId="12">
    <w:abstractNumId w:val="2"/>
  </w:num>
  <w:num w:numId="13">
    <w:abstractNumId w:val="8"/>
  </w:num>
  <w:num w:numId="14">
    <w:abstractNumId w:val="14"/>
  </w:num>
  <w:num w:numId="15">
    <w:abstractNumId w:val="22"/>
  </w:num>
  <w:num w:numId="16">
    <w:abstractNumId w:val="19"/>
  </w:num>
  <w:num w:numId="17">
    <w:abstractNumId w:val="27"/>
  </w:num>
  <w:num w:numId="18">
    <w:abstractNumId w:val="25"/>
  </w:num>
  <w:num w:numId="19">
    <w:abstractNumId w:val="21"/>
  </w:num>
  <w:num w:numId="20">
    <w:abstractNumId w:val="13"/>
  </w:num>
  <w:num w:numId="21">
    <w:abstractNumId w:val="17"/>
  </w:num>
  <w:num w:numId="22">
    <w:abstractNumId w:val="23"/>
  </w:num>
  <w:num w:numId="23">
    <w:abstractNumId w:val="30"/>
  </w:num>
  <w:num w:numId="24">
    <w:abstractNumId w:val="16"/>
  </w:num>
  <w:num w:numId="25">
    <w:abstractNumId w:val="7"/>
  </w:num>
  <w:num w:numId="26">
    <w:abstractNumId w:val="7"/>
  </w:num>
  <w:num w:numId="27">
    <w:abstractNumId w:val="15"/>
  </w:num>
  <w:num w:numId="28">
    <w:abstractNumId w:val="20"/>
  </w:num>
  <w:num w:numId="29">
    <w:abstractNumId w:val="11"/>
  </w:num>
  <w:num w:numId="30">
    <w:abstractNumId w:val="12"/>
  </w:num>
  <w:num w:numId="31">
    <w:abstractNumId w:val="4"/>
  </w:num>
  <w:num w:numId="32">
    <w:abstractNumId w:val="10"/>
  </w:num>
  <w:num w:numId="33">
    <w:abstractNumId w:val="29"/>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5854"/>
    <w:rsid w:val="00025A58"/>
    <w:rsid w:val="000263C2"/>
    <w:rsid w:val="0002788E"/>
    <w:rsid w:val="00053B2C"/>
    <w:rsid w:val="00073566"/>
    <w:rsid w:val="00075E8E"/>
    <w:rsid w:val="00087A0C"/>
    <w:rsid w:val="00094B50"/>
    <w:rsid w:val="000960C3"/>
    <w:rsid w:val="000A1A7A"/>
    <w:rsid w:val="000A45B9"/>
    <w:rsid w:val="000A46E1"/>
    <w:rsid w:val="000A6D64"/>
    <w:rsid w:val="000B0F10"/>
    <w:rsid w:val="000B343C"/>
    <w:rsid w:val="000C0AB2"/>
    <w:rsid w:val="000C1C7F"/>
    <w:rsid w:val="000D3665"/>
    <w:rsid w:val="000E43CF"/>
    <w:rsid w:val="000E74C6"/>
    <w:rsid w:val="001137A1"/>
    <w:rsid w:val="001145B0"/>
    <w:rsid w:val="001176C6"/>
    <w:rsid w:val="0013190C"/>
    <w:rsid w:val="00132800"/>
    <w:rsid w:val="00133691"/>
    <w:rsid w:val="0013551A"/>
    <w:rsid w:val="001465F9"/>
    <w:rsid w:val="00156194"/>
    <w:rsid w:val="00160211"/>
    <w:rsid w:val="001768AF"/>
    <w:rsid w:val="00182146"/>
    <w:rsid w:val="00182BBB"/>
    <w:rsid w:val="00190311"/>
    <w:rsid w:val="0019320E"/>
    <w:rsid w:val="001C3E8C"/>
    <w:rsid w:val="001C5DBB"/>
    <w:rsid w:val="001C6239"/>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947D5"/>
    <w:rsid w:val="003A2027"/>
    <w:rsid w:val="003A2391"/>
    <w:rsid w:val="003A4483"/>
    <w:rsid w:val="003A4EDD"/>
    <w:rsid w:val="003A6BBD"/>
    <w:rsid w:val="003B0FA4"/>
    <w:rsid w:val="003B3A83"/>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5220F"/>
    <w:rsid w:val="00452C49"/>
    <w:rsid w:val="004572A3"/>
    <w:rsid w:val="00466C1E"/>
    <w:rsid w:val="00467CDB"/>
    <w:rsid w:val="00477FF2"/>
    <w:rsid w:val="00486BEB"/>
    <w:rsid w:val="00494905"/>
    <w:rsid w:val="00495576"/>
    <w:rsid w:val="0049581C"/>
    <w:rsid w:val="004A1A5F"/>
    <w:rsid w:val="004A5B79"/>
    <w:rsid w:val="004A6B23"/>
    <w:rsid w:val="004D0A90"/>
    <w:rsid w:val="004E234B"/>
    <w:rsid w:val="004E284E"/>
    <w:rsid w:val="004E499F"/>
    <w:rsid w:val="004E5252"/>
    <w:rsid w:val="004E7DAC"/>
    <w:rsid w:val="004F226E"/>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83DC1"/>
    <w:rsid w:val="005A75BA"/>
    <w:rsid w:val="005B35A4"/>
    <w:rsid w:val="005B3C22"/>
    <w:rsid w:val="005B430D"/>
    <w:rsid w:val="005B57DA"/>
    <w:rsid w:val="005C272D"/>
    <w:rsid w:val="005D7DFB"/>
    <w:rsid w:val="005E4524"/>
    <w:rsid w:val="005F28F3"/>
    <w:rsid w:val="005F4C3B"/>
    <w:rsid w:val="006059BE"/>
    <w:rsid w:val="00616B8B"/>
    <w:rsid w:val="00621AB1"/>
    <w:rsid w:val="0062475B"/>
    <w:rsid w:val="00625BB5"/>
    <w:rsid w:val="00631108"/>
    <w:rsid w:val="006343CA"/>
    <w:rsid w:val="00640868"/>
    <w:rsid w:val="006446CE"/>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B42"/>
    <w:rsid w:val="007E6E26"/>
    <w:rsid w:val="007F09A8"/>
    <w:rsid w:val="00801FDE"/>
    <w:rsid w:val="00803A66"/>
    <w:rsid w:val="00812EB3"/>
    <w:rsid w:val="008145F8"/>
    <w:rsid w:val="008177E4"/>
    <w:rsid w:val="00821779"/>
    <w:rsid w:val="00824A6D"/>
    <w:rsid w:val="00831793"/>
    <w:rsid w:val="00834E4F"/>
    <w:rsid w:val="00837B5A"/>
    <w:rsid w:val="00845D1D"/>
    <w:rsid w:val="00847730"/>
    <w:rsid w:val="00851795"/>
    <w:rsid w:val="0086168C"/>
    <w:rsid w:val="008631B5"/>
    <w:rsid w:val="00864688"/>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70AF3"/>
    <w:rsid w:val="009843F7"/>
    <w:rsid w:val="00992D70"/>
    <w:rsid w:val="0099700E"/>
    <w:rsid w:val="009A2C76"/>
    <w:rsid w:val="009A5ABB"/>
    <w:rsid w:val="009B439C"/>
    <w:rsid w:val="009B4E27"/>
    <w:rsid w:val="009B4F15"/>
    <w:rsid w:val="009B5474"/>
    <w:rsid w:val="009C438E"/>
    <w:rsid w:val="009D31B6"/>
    <w:rsid w:val="009F11ED"/>
    <w:rsid w:val="009F449D"/>
    <w:rsid w:val="00A14592"/>
    <w:rsid w:val="00A16ACF"/>
    <w:rsid w:val="00A27E97"/>
    <w:rsid w:val="00A337DE"/>
    <w:rsid w:val="00A33AD4"/>
    <w:rsid w:val="00A4155C"/>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7AF2"/>
    <w:rsid w:val="00AD7B9C"/>
    <w:rsid w:val="00AE20FB"/>
    <w:rsid w:val="00AE27DA"/>
    <w:rsid w:val="00AE3117"/>
    <w:rsid w:val="00AE3784"/>
    <w:rsid w:val="00AE452F"/>
    <w:rsid w:val="00AF13FA"/>
    <w:rsid w:val="00AF58D5"/>
    <w:rsid w:val="00AF65D1"/>
    <w:rsid w:val="00B0539F"/>
    <w:rsid w:val="00B175D9"/>
    <w:rsid w:val="00B21FE4"/>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3BD"/>
    <w:rsid w:val="00C966C8"/>
    <w:rsid w:val="00C97C3F"/>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44898"/>
    <w:rsid w:val="00D51EFA"/>
    <w:rsid w:val="00D630AA"/>
    <w:rsid w:val="00D65DE2"/>
    <w:rsid w:val="00D667C3"/>
    <w:rsid w:val="00D82F2E"/>
    <w:rsid w:val="00D92DD2"/>
    <w:rsid w:val="00D94152"/>
    <w:rsid w:val="00DA1FA5"/>
    <w:rsid w:val="00DA46C0"/>
    <w:rsid w:val="00DC3671"/>
    <w:rsid w:val="00DC4318"/>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FA7"/>
    <w:rsid w:val="00E55BBD"/>
    <w:rsid w:val="00E64167"/>
    <w:rsid w:val="00E64F69"/>
    <w:rsid w:val="00E741E1"/>
    <w:rsid w:val="00E840B8"/>
    <w:rsid w:val="00E861A4"/>
    <w:rsid w:val="00E947A2"/>
    <w:rsid w:val="00EA0256"/>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43D8"/>
    <w:rsid w:val="00F2704E"/>
    <w:rsid w:val="00F326F3"/>
    <w:rsid w:val="00F32775"/>
    <w:rsid w:val="00F36242"/>
    <w:rsid w:val="00F41ED4"/>
    <w:rsid w:val="00F579B2"/>
    <w:rsid w:val="00F6181F"/>
    <w:rsid w:val="00F643C2"/>
    <w:rsid w:val="00F7780D"/>
    <w:rsid w:val="00F81B3E"/>
    <w:rsid w:val="00F82377"/>
    <w:rsid w:val="00F84DF0"/>
    <w:rsid w:val="00F863E2"/>
    <w:rsid w:val="00F86862"/>
    <w:rsid w:val="00F935AD"/>
    <w:rsid w:val="00F94D55"/>
    <w:rsid w:val="00F95BF6"/>
    <w:rsid w:val="00F960A8"/>
    <w:rsid w:val="00FA1230"/>
    <w:rsid w:val="00FA2240"/>
    <w:rsid w:val="00FA6CF0"/>
    <w:rsid w:val="00FA7FBD"/>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47170-F8E0-4C01-AF9C-D2ED32D5B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1547</TotalTime>
  <Pages>5</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44</cp:revision>
  <cp:lastPrinted>2015-05-07T06:49:00Z</cp:lastPrinted>
  <dcterms:created xsi:type="dcterms:W3CDTF">2014-10-06T06:40:00Z</dcterms:created>
  <dcterms:modified xsi:type="dcterms:W3CDTF">2015-05-08T05:36:00Z</dcterms:modified>
</cp:coreProperties>
</file>