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8145F8" w:rsidRDefault="00014BC9" w:rsidP="00B90165">
      <w:pPr>
        <w:jc w:val="both"/>
        <w:rPr>
          <w:rFonts w:ascii="標楷體" w:eastAsia="標楷體" w:hAnsi="標楷體"/>
          <w:sz w:val="32"/>
          <w:szCs w:val="32"/>
        </w:rPr>
      </w:pPr>
      <w:r w:rsidRPr="008145F8">
        <w:rPr>
          <w:rFonts w:ascii="標楷體" w:eastAsia="標楷體" w:hAnsi="標楷體" w:hint="eastAsia"/>
          <w:sz w:val="32"/>
          <w:szCs w:val="32"/>
        </w:rPr>
        <w:t xml:space="preserve">                         </w:t>
      </w:r>
      <w:r w:rsidR="000E74C6" w:rsidRPr="008145F8">
        <w:rPr>
          <w:rFonts w:ascii="標楷體" w:eastAsia="標楷體" w:hAnsi="標楷體" w:hint="eastAsia"/>
          <w:sz w:val="32"/>
          <w:szCs w:val="32"/>
        </w:rPr>
        <w:t>10</w:t>
      </w:r>
      <w:r w:rsidR="00CD03EC" w:rsidRPr="008145F8">
        <w:rPr>
          <w:rFonts w:ascii="標楷體" w:eastAsia="標楷體" w:hAnsi="標楷體" w:hint="eastAsia"/>
          <w:sz w:val="32"/>
          <w:szCs w:val="32"/>
        </w:rPr>
        <w:t>4</w:t>
      </w:r>
      <w:r w:rsidR="00253D3E" w:rsidRPr="008145F8">
        <w:rPr>
          <w:rFonts w:ascii="標楷體" w:eastAsia="標楷體" w:hAnsi="標楷體" w:hint="eastAsia"/>
          <w:sz w:val="32"/>
          <w:szCs w:val="32"/>
        </w:rPr>
        <w:t>年</w:t>
      </w:r>
      <w:r w:rsidR="00E30696">
        <w:rPr>
          <w:rFonts w:ascii="標楷體" w:eastAsia="標楷體" w:hAnsi="標楷體" w:hint="eastAsia"/>
          <w:sz w:val="32"/>
          <w:szCs w:val="32"/>
        </w:rPr>
        <w:t>2</w:t>
      </w:r>
      <w:r w:rsidR="00253D3E" w:rsidRPr="008145F8">
        <w:rPr>
          <w:rFonts w:ascii="標楷體" w:eastAsia="標楷體" w:hAnsi="標楷體" w:hint="eastAsia"/>
          <w:sz w:val="32"/>
          <w:szCs w:val="32"/>
        </w:rPr>
        <w:t>月新增、修訂人事法規</w:t>
      </w:r>
      <w:r w:rsidR="004F60C4" w:rsidRPr="008145F8">
        <w:rPr>
          <w:rFonts w:ascii="標楷體" w:eastAsia="標楷體" w:hAnsi="標楷體" w:hint="eastAsia"/>
          <w:sz w:val="32"/>
          <w:szCs w:val="32"/>
        </w:rPr>
        <w:t>、</w:t>
      </w:r>
      <w:r w:rsidR="00253D3E" w:rsidRPr="008145F8">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80"/>
        <w:gridCol w:w="5384"/>
        <w:gridCol w:w="2979"/>
        <w:gridCol w:w="2691"/>
        <w:gridCol w:w="848"/>
      </w:tblGrid>
      <w:tr w:rsidR="008145F8" w:rsidRPr="008145F8" w:rsidTr="00286958">
        <w:trPr>
          <w:tblHeader/>
        </w:trPr>
        <w:tc>
          <w:tcPr>
            <w:tcW w:w="833" w:type="pct"/>
            <w:shd w:val="clear" w:color="auto" w:fill="auto"/>
            <w:vAlign w:val="center"/>
          </w:tcPr>
          <w:p w:rsidR="000E74C6" w:rsidRPr="008145F8" w:rsidRDefault="000E74C6" w:rsidP="00B90165">
            <w:pPr>
              <w:jc w:val="center"/>
              <w:rPr>
                <w:rFonts w:ascii="標楷體" w:eastAsia="標楷體" w:hAnsi="標楷體"/>
                <w:sz w:val="28"/>
                <w:szCs w:val="28"/>
              </w:rPr>
            </w:pPr>
            <w:r w:rsidRPr="008145F8">
              <w:rPr>
                <w:rFonts w:ascii="標楷體" w:eastAsia="標楷體" w:hAnsi="標楷體" w:hint="eastAsia"/>
                <w:sz w:val="28"/>
                <w:szCs w:val="28"/>
              </w:rPr>
              <w:t>解釋要旨</w:t>
            </w:r>
          </w:p>
        </w:tc>
        <w:tc>
          <w:tcPr>
            <w:tcW w:w="1885" w:type="pct"/>
            <w:shd w:val="clear" w:color="auto" w:fill="auto"/>
            <w:vAlign w:val="center"/>
          </w:tcPr>
          <w:p w:rsidR="000E74C6" w:rsidRPr="008145F8" w:rsidRDefault="000E74C6" w:rsidP="00B90165">
            <w:pPr>
              <w:jc w:val="center"/>
              <w:rPr>
                <w:rFonts w:ascii="標楷體" w:eastAsia="標楷體" w:hAnsi="標楷體"/>
                <w:sz w:val="28"/>
                <w:szCs w:val="28"/>
              </w:rPr>
            </w:pPr>
            <w:r w:rsidRPr="008145F8">
              <w:rPr>
                <w:rFonts w:ascii="標楷體" w:eastAsia="標楷體" w:hAnsi="標楷體" w:hint="eastAsia"/>
                <w:sz w:val="28"/>
                <w:szCs w:val="28"/>
              </w:rPr>
              <w:t>解釋內容</w:t>
            </w:r>
          </w:p>
        </w:tc>
        <w:tc>
          <w:tcPr>
            <w:tcW w:w="1043" w:type="pct"/>
            <w:shd w:val="clear" w:color="auto" w:fill="auto"/>
            <w:vAlign w:val="center"/>
          </w:tcPr>
          <w:p w:rsidR="000E74C6" w:rsidRPr="008145F8" w:rsidRDefault="000E74C6" w:rsidP="00B90165">
            <w:pPr>
              <w:spacing w:line="400" w:lineRule="exact"/>
              <w:jc w:val="center"/>
              <w:rPr>
                <w:rFonts w:ascii="標楷體" w:eastAsia="標楷體" w:hAnsi="標楷體"/>
                <w:sz w:val="28"/>
                <w:szCs w:val="28"/>
              </w:rPr>
            </w:pPr>
            <w:r w:rsidRPr="008145F8">
              <w:rPr>
                <w:rFonts w:ascii="標楷體" w:eastAsia="標楷體" w:hAnsi="標楷體" w:hint="eastAsia"/>
                <w:sz w:val="28"/>
                <w:szCs w:val="28"/>
              </w:rPr>
              <w:t>權責機關發布(下達)日期及文號</w:t>
            </w:r>
          </w:p>
        </w:tc>
        <w:tc>
          <w:tcPr>
            <w:tcW w:w="942" w:type="pct"/>
            <w:shd w:val="clear" w:color="auto" w:fill="auto"/>
            <w:vAlign w:val="center"/>
          </w:tcPr>
          <w:p w:rsidR="000E74C6" w:rsidRPr="008145F8" w:rsidRDefault="000E74C6" w:rsidP="00B90165">
            <w:pPr>
              <w:jc w:val="center"/>
              <w:rPr>
                <w:rFonts w:ascii="標楷體" w:eastAsia="標楷體" w:hAnsi="標楷體"/>
                <w:sz w:val="28"/>
                <w:szCs w:val="28"/>
              </w:rPr>
            </w:pPr>
            <w:r w:rsidRPr="008145F8">
              <w:rPr>
                <w:rFonts w:ascii="標楷體" w:eastAsia="標楷體" w:hAnsi="標楷體" w:hint="eastAsia"/>
                <w:sz w:val="28"/>
                <w:szCs w:val="28"/>
              </w:rPr>
              <w:t>本處轉發日期文號</w:t>
            </w:r>
          </w:p>
        </w:tc>
        <w:tc>
          <w:tcPr>
            <w:tcW w:w="297" w:type="pct"/>
            <w:shd w:val="clear" w:color="auto" w:fill="auto"/>
            <w:vAlign w:val="center"/>
          </w:tcPr>
          <w:p w:rsidR="000E74C6" w:rsidRPr="008145F8" w:rsidRDefault="000E74C6" w:rsidP="00B90165">
            <w:pPr>
              <w:jc w:val="center"/>
              <w:rPr>
                <w:rFonts w:ascii="標楷體" w:eastAsia="標楷體" w:hAnsi="標楷體"/>
                <w:sz w:val="28"/>
                <w:szCs w:val="28"/>
              </w:rPr>
            </w:pPr>
            <w:r w:rsidRPr="008145F8">
              <w:rPr>
                <w:rFonts w:ascii="標楷體" w:eastAsia="標楷體" w:hAnsi="標楷體" w:hint="eastAsia"/>
                <w:sz w:val="28"/>
                <w:szCs w:val="28"/>
              </w:rPr>
              <w:t>備考</w:t>
            </w:r>
          </w:p>
        </w:tc>
      </w:tr>
      <w:tr w:rsidR="00E30696" w:rsidRPr="008145F8" w:rsidTr="00286958">
        <w:trPr>
          <w:trHeight w:val="720"/>
        </w:trPr>
        <w:tc>
          <w:tcPr>
            <w:tcW w:w="833" w:type="pct"/>
            <w:shd w:val="clear" w:color="auto" w:fill="auto"/>
          </w:tcPr>
          <w:p w:rsidR="00E30696" w:rsidRPr="00CF3BB3" w:rsidRDefault="00E30696" w:rsidP="00E30696">
            <w:pPr>
              <w:spacing w:line="360" w:lineRule="exact"/>
              <w:jc w:val="both"/>
              <w:rPr>
                <w:rFonts w:ascii="標楷體" w:eastAsia="標楷體" w:hAnsi="標楷體" w:cs="華康標楷體"/>
                <w:szCs w:val="24"/>
              </w:rPr>
            </w:pPr>
            <w:r w:rsidRPr="00CF3BB3">
              <w:rPr>
                <w:rFonts w:ascii="標楷體" w:eastAsia="標楷體" w:hAnsi="標楷體" w:cs="華康標楷體" w:hint="eastAsia"/>
                <w:szCs w:val="24"/>
              </w:rPr>
              <w:t>公務人員保障暨培訓委員會訂定「104年公務人員特種考試身心障礙人員考試錄取人員訓練計畫」</w:t>
            </w:r>
          </w:p>
        </w:tc>
        <w:tc>
          <w:tcPr>
            <w:tcW w:w="1885" w:type="pct"/>
            <w:shd w:val="clear" w:color="auto" w:fill="auto"/>
          </w:tcPr>
          <w:p w:rsidR="00E30696" w:rsidRPr="009A77F4" w:rsidRDefault="00E30696" w:rsidP="003F016C">
            <w:pPr>
              <w:spacing w:line="360" w:lineRule="exact"/>
              <w:ind w:firstLineChars="200" w:firstLine="480"/>
              <w:jc w:val="both"/>
              <w:rPr>
                <w:rFonts w:ascii="標楷體" w:eastAsia="標楷體" w:hAnsi="標楷體" w:cs="華康標楷體"/>
                <w:szCs w:val="24"/>
              </w:rPr>
            </w:pPr>
            <w:r>
              <w:rPr>
                <w:rFonts w:ascii="標楷體" w:eastAsia="標楷體" w:hAnsi="標楷體" w:cs="華康標楷體" w:hint="eastAsia"/>
                <w:szCs w:val="24"/>
              </w:rPr>
              <w:t>公務人員保障暨培訓委員會業訂定「104年公務人員特種考試身心障礙人員考試錄取人員訓練計畫」，並刊登於該會網站首頁</w:t>
            </w:r>
            <w:r w:rsidRPr="00E30696">
              <w:rPr>
                <w:rFonts w:ascii="Arial Unicode MS" w:eastAsia="Arial Unicode MS" w:hAnsi="Arial Unicode MS" w:cs="Arial Unicode MS" w:hint="eastAsia"/>
                <w:szCs w:val="24"/>
              </w:rPr>
              <w:t>(http://www.csptc.gov.tw)</w:t>
            </w:r>
            <w:r w:rsidRPr="009A799E">
              <w:rPr>
                <w:rFonts w:ascii="標楷體" w:eastAsia="標楷體" w:hAnsi="標楷體" w:cs="華康標楷體" w:hint="eastAsia"/>
                <w:szCs w:val="24"/>
              </w:rPr>
              <w:t>/法規輯要/培訓法規/</w:t>
            </w:r>
            <w:r>
              <w:rPr>
                <w:rFonts w:ascii="標楷體" w:eastAsia="標楷體" w:hAnsi="標楷體" w:cs="華康標楷體" w:hint="eastAsia"/>
                <w:szCs w:val="24"/>
              </w:rPr>
              <w:t>公務人員考試錄取人員訓練相關法規/特種考試錄取人員訓練相關法規項下。</w:t>
            </w:r>
          </w:p>
        </w:tc>
        <w:tc>
          <w:tcPr>
            <w:tcW w:w="1043" w:type="pct"/>
            <w:shd w:val="clear" w:color="auto" w:fill="auto"/>
          </w:tcPr>
          <w:p w:rsidR="00E30696" w:rsidRPr="009151CB" w:rsidRDefault="00E30696" w:rsidP="00E30696">
            <w:pPr>
              <w:autoSpaceDE w:val="0"/>
              <w:autoSpaceDN w:val="0"/>
              <w:adjustRightInd w:val="0"/>
              <w:spacing w:line="360" w:lineRule="exact"/>
              <w:rPr>
                <w:rFonts w:ascii="標楷體" w:eastAsia="標楷體" w:hAnsi="標楷體" w:cs="華康標楷體"/>
                <w:szCs w:val="24"/>
              </w:rPr>
            </w:pPr>
            <w:r w:rsidRPr="009151CB">
              <w:rPr>
                <w:rFonts w:ascii="標楷體" w:eastAsia="標楷體" w:hAnsi="標楷體" w:cs="華康標楷體" w:hint="eastAsia"/>
                <w:szCs w:val="24"/>
              </w:rPr>
              <w:t>公務人員保障暨培訓委員會民國104年2月4日公訓字第1042160067號函</w:t>
            </w:r>
          </w:p>
        </w:tc>
        <w:tc>
          <w:tcPr>
            <w:tcW w:w="942" w:type="pct"/>
            <w:shd w:val="clear" w:color="auto" w:fill="auto"/>
          </w:tcPr>
          <w:p w:rsidR="00E30696" w:rsidRPr="009151CB" w:rsidRDefault="00E30696" w:rsidP="00E30696">
            <w:pPr>
              <w:spacing w:line="360" w:lineRule="exact"/>
              <w:ind w:left="31" w:hangingChars="13" w:hanging="31"/>
              <w:rPr>
                <w:rFonts w:ascii="標楷體" w:eastAsia="標楷體" w:hAnsi="標楷體" w:cs="華康標楷體"/>
                <w:szCs w:val="24"/>
              </w:rPr>
            </w:pPr>
            <w:r w:rsidRPr="009151CB">
              <w:rPr>
                <w:rFonts w:ascii="標楷體" w:eastAsia="標楷體" w:hAnsi="標楷體" w:cs="華康標楷體" w:hint="eastAsia"/>
                <w:szCs w:val="24"/>
              </w:rPr>
              <w:t>臺中市政</w:t>
            </w:r>
            <w:r w:rsidRPr="009151CB">
              <w:rPr>
                <w:rFonts w:ascii="標楷體" w:eastAsia="標楷體" w:hAnsi="標楷體" w:cs="華康標楷體" w:hint="eastAsia"/>
                <w:szCs w:val="24"/>
              </w:rPr>
              <w:t>府民國104年2月9日府授人力字第1040030990號函</w:t>
            </w:r>
          </w:p>
        </w:tc>
        <w:tc>
          <w:tcPr>
            <w:tcW w:w="297" w:type="pct"/>
            <w:shd w:val="clear" w:color="auto" w:fill="auto"/>
            <w:vAlign w:val="center"/>
          </w:tcPr>
          <w:p w:rsidR="00E30696" w:rsidRPr="008145F8" w:rsidRDefault="00E30696" w:rsidP="0046203C">
            <w:pPr>
              <w:spacing w:line="320" w:lineRule="exact"/>
              <w:jc w:val="center"/>
              <w:rPr>
                <w:rFonts w:ascii="標楷體" w:eastAsia="標楷體" w:hAnsi="標楷體" w:cs="華康標楷體"/>
                <w:szCs w:val="24"/>
              </w:rPr>
            </w:pPr>
          </w:p>
        </w:tc>
      </w:tr>
      <w:tr w:rsidR="00E30696" w:rsidRPr="008145F8" w:rsidTr="00286958">
        <w:trPr>
          <w:trHeight w:val="720"/>
        </w:trPr>
        <w:tc>
          <w:tcPr>
            <w:tcW w:w="833" w:type="pct"/>
            <w:shd w:val="clear" w:color="auto" w:fill="auto"/>
          </w:tcPr>
          <w:p w:rsidR="00E30696" w:rsidRPr="00CF3BB3" w:rsidRDefault="00E30696" w:rsidP="00E30696">
            <w:pPr>
              <w:spacing w:line="360" w:lineRule="exact"/>
              <w:jc w:val="both"/>
              <w:rPr>
                <w:rFonts w:ascii="標楷體" w:eastAsia="標楷體" w:hAnsi="標楷體" w:cs="華康標楷體"/>
                <w:szCs w:val="24"/>
              </w:rPr>
            </w:pPr>
            <w:r w:rsidRPr="00CF3BB3">
              <w:rPr>
                <w:rFonts w:ascii="標楷體" w:eastAsia="標楷體" w:hAnsi="標楷體"/>
              </w:rPr>
              <w:t>應公務人員特種考試關務人員考試三等考試關務類關稅統計科考試及格人員得適用統計職系</w:t>
            </w:r>
          </w:p>
        </w:tc>
        <w:tc>
          <w:tcPr>
            <w:tcW w:w="1885" w:type="pct"/>
            <w:shd w:val="clear" w:color="auto" w:fill="auto"/>
          </w:tcPr>
          <w:p w:rsidR="00E30696" w:rsidRPr="00CF3BB3" w:rsidRDefault="00E30696" w:rsidP="003F016C">
            <w:pPr>
              <w:spacing w:line="360" w:lineRule="exact"/>
              <w:ind w:firstLineChars="200" w:firstLine="480"/>
              <w:jc w:val="both"/>
              <w:rPr>
                <w:rFonts w:ascii="標楷體" w:eastAsia="標楷體" w:hAnsi="標楷體" w:cs="華康標楷體"/>
                <w:szCs w:val="24"/>
              </w:rPr>
            </w:pPr>
            <w:r w:rsidRPr="00CF3BB3">
              <w:rPr>
                <w:rFonts w:ascii="標楷體" w:eastAsia="標楷體" w:hAnsi="標楷體"/>
              </w:rPr>
              <w:t>銓敘部令頒應公務人員特種考試關務人員考試三等考試關務類關稅統計科考試及格人員得適用統計職系</w:t>
            </w:r>
            <w:r>
              <w:rPr>
                <w:rFonts w:ascii="標楷體" w:eastAsia="標楷體" w:hAnsi="標楷體" w:hint="eastAsia"/>
              </w:rPr>
              <w:t>。</w:t>
            </w:r>
          </w:p>
        </w:tc>
        <w:tc>
          <w:tcPr>
            <w:tcW w:w="1043" w:type="pct"/>
            <w:shd w:val="clear" w:color="auto" w:fill="auto"/>
          </w:tcPr>
          <w:p w:rsidR="00E30696" w:rsidRPr="00E30696" w:rsidRDefault="00E30696" w:rsidP="00E30696">
            <w:pPr>
              <w:autoSpaceDE w:val="0"/>
              <w:autoSpaceDN w:val="0"/>
              <w:adjustRightInd w:val="0"/>
              <w:spacing w:line="360" w:lineRule="exact"/>
              <w:rPr>
                <w:rFonts w:ascii="標楷體" w:eastAsia="標楷體" w:hAnsi="標楷體" w:cs="華康標楷體"/>
                <w:szCs w:val="24"/>
              </w:rPr>
            </w:pPr>
            <w:r w:rsidRPr="00E30696">
              <w:rPr>
                <w:rFonts w:ascii="標楷體" w:eastAsia="標楷體" w:hAnsi="標楷體" w:cs="華康標楷體" w:hint="eastAsia"/>
                <w:szCs w:val="24"/>
              </w:rPr>
              <w:t>銓敘部民國104年2月6日部法三字第10439371001號令</w:t>
            </w:r>
          </w:p>
        </w:tc>
        <w:tc>
          <w:tcPr>
            <w:tcW w:w="942" w:type="pct"/>
            <w:shd w:val="clear" w:color="auto" w:fill="auto"/>
          </w:tcPr>
          <w:p w:rsidR="00E30696" w:rsidRPr="00E30696" w:rsidRDefault="00E30696" w:rsidP="00E30696">
            <w:pPr>
              <w:spacing w:line="360" w:lineRule="exact"/>
              <w:ind w:left="31" w:hangingChars="13" w:hanging="31"/>
              <w:rPr>
                <w:rFonts w:ascii="標楷體" w:eastAsia="標楷體" w:hAnsi="標楷體" w:cs="華康標楷體"/>
                <w:szCs w:val="24"/>
              </w:rPr>
            </w:pPr>
            <w:r w:rsidRPr="00E30696">
              <w:rPr>
                <w:rFonts w:ascii="標楷體" w:eastAsia="標楷體" w:hAnsi="標楷體" w:cs="華康標楷體" w:hint="eastAsia"/>
                <w:szCs w:val="24"/>
              </w:rPr>
              <w:t>臺中市政</w:t>
            </w:r>
            <w:r w:rsidRPr="00E30696">
              <w:rPr>
                <w:rFonts w:ascii="標楷體" w:eastAsia="標楷體" w:hAnsi="標楷體" w:cs="華康標楷體" w:hint="eastAsia"/>
                <w:szCs w:val="24"/>
              </w:rPr>
              <w:t>府民國104年2月10日府授人力字第1040033807號函</w:t>
            </w:r>
          </w:p>
        </w:tc>
        <w:tc>
          <w:tcPr>
            <w:tcW w:w="297" w:type="pct"/>
            <w:shd w:val="clear" w:color="auto" w:fill="auto"/>
            <w:vAlign w:val="center"/>
          </w:tcPr>
          <w:p w:rsidR="00E30696" w:rsidRPr="008145F8" w:rsidRDefault="00E30696" w:rsidP="0046203C">
            <w:pPr>
              <w:spacing w:line="320" w:lineRule="exact"/>
              <w:jc w:val="center"/>
              <w:rPr>
                <w:rFonts w:ascii="標楷體" w:eastAsia="標楷體" w:hAnsi="標楷體" w:cs="華康標楷體"/>
                <w:szCs w:val="24"/>
              </w:rPr>
            </w:pPr>
          </w:p>
        </w:tc>
      </w:tr>
      <w:tr w:rsidR="00E30696" w:rsidRPr="008145F8" w:rsidTr="00286958">
        <w:trPr>
          <w:trHeight w:val="460"/>
        </w:trPr>
        <w:tc>
          <w:tcPr>
            <w:tcW w:w="833" w:type="pct"/>
            <w:shd w:val="clear" w:color="auto" w:fill="auto"/>
          </w:tcPr>
          <w:p w:rsidR="00E30696" w:rsidRPr="005617BC" w:rsidRDefault="00E30696" w:rsidP="00E30696">
            <w:pPr>
              <w:spacing w:line="360" w:lineRule="exact"/>
              <w:jc w:val="both"/>
              <w:rPr>
                <w:rFonts w:ascii="標楷體" w:eastAsia="標楷體" w:hAnsi="標楷體" w:cs="華康標楷體"/>
                <w:szCs w:val="24"/>
              </w:rPr>
            </w:pPr>
            <w:r>
              <w:rPr>
                <w:rFonts w:ascii="標楷體" w:eastAsia="標楷體" w:hAnsi="標楷體" w:cs="華康標楷體" w:hint="eastAsia"/>
                <w:szCs w:val="24"/>
              </w:rPr>
              <w:t>行政院修正「政府機關及公民營機構科技人才相互支援實施要點」第4點</w:t>
            </w:r>
          </w:p>
        </w:tc>
        <w:tc>
          <w:tcPr>
            <w:tcW w:w="1885" w:type="pct"/>
            <w:shd w:val="clear" w:color="auto" w:fill="auto"/>
          </w:tcPr>
          <w:p w:rsidR="00E30696" w:rsidRPr="009A77F4" w:rsidRDefault="00E30696" w:rsidP="003F016C">
            <w:pPr>
              <w:spacing w:line="360" w:lineRule="exact"/>
              <w:ind w:firstLineChars="200" w:firstLine="480"/>
              <w:jc w:val="both"/>
              <w:rPr>
                <w:rFonts w:ascii="標楷體" w:eastAsia="標楷體" w:hAnsi="標楷體" w:cs="華康標楷體"/>
                <w:szCs w:val="24"/>
              </w:rPr>
            </w:pPr>
            <w:r>
              <w:rPr>
                <w:rFonts w:ascii="標楷體" w:eastAsia="標楷體" w:hAnsi="標楷體" w:cs="華康標楷體" w:hint="eastAsia"/>
                <w:szCs w:val="24"/>
              </w:rPr>
              <w:t>行政院業於民國104年2月12日修正「政府機關及公民營機構科技人才相互支援實施要點」第4點。</w:t>
            </w:r>
          </w:p>
        </w:tc>
        <w:tc>
          <w:tcPr>
            <w:tcW w:w="1043" w:type="pct"/>
            <w:shd w:val="clear" w:color="auto" w:fill="auto"/>
          </w:tcPr>
          <w:p w:rsidR="00E30696" w:rsidRPr="00E30696" w:rsidRDefault="00E30696" w:rsidP="00E30696">
            <w:pPr>
              <w:autoSpaceDE w:val="0"/>
              <w:autoSpaceDN w:val="0"/>
              <w:adjustRightInd w:val="0"/>
              <w:spacing w:line="360" w:lineRule="exact"/>
              <w:rPr>
                <w:rFonts w:ascii="標楷體" w:eastAsia="標楷體" w:hAnsi="標楷體" w:cs="華康標楷體"/>
                <w:szCs w:val="24"/>
              </w:rPr>
            </w:pPr>
            <w:r w:rsidRPr="00E30696">
              <w:rPr>
                <w:rFonts w:ascii="標楷體" w:eastAsia="標楷體" w:hAnsi="標楷體" w:cs="華康標楷體" w:hint="eastAsia"/>
                <w:szCs w:val="24"/>
              </w:rPr>
              <w:t>行政院民國104年2月12日院授人綜字第1040025218號函</w:t>
            </w:r>
          </w:p>
        </w:tc>
        <w:tc>
          <w:tcPr>
            <w:tcW w:w="942" w:type="pct"/>
            <w:shd w:val="clear" w:color="auto" w:fill="auto"/>
          </w:tcPr>
          <w:p w:rsidR="00E30696" w:rsidRPr="00E30696" w:rsidRDefault="00E30696" w:rsidP="00E30696">
            <w:pPr>
              <w:spacing w:line="360" w:lineRule="exact"/>
              <w:ind w:left="31" w:hangingChars="13" w:hanging="31"/>
              <w:rPr>
                <w:rFonts w:ascii="標楷體" w:eastAsia="標楷體" w:hAnsi="標楷體" w:cs="華康標楷體"/>
                <w:szCs w:val="24"/>
              </w:rPr>
            </w:pPr>
            <w:r w:rsidRPr="00E30696">
              <w:rPr>
                <w:rFonts w:ascii="標楷體" w:eastAsia="標楷體" w:hAnsi="標楷體" w:cs="華康標楷體" w:hint="eastAsia"/>
                <w:szCs w:val="24"/>
              </w:rPr>
              <w:t>臺中市政</w:t>
            </w:r>
            <w:r w:rsidRPr="00E30696">
              <w:rPr>
                <w:rFonts w:ascii="標楷體" w:eastAsia="標楷體" w:hAnsi="標楷體" w:cs="華康標楷體" w:hint="eastAsia"/>
                <w:szCs w:val="24"/>
              </w:rPr>
              <w:t>府民國104年2月17日府授人力字第1040037196號函</w:t>
            </w:r>
          </w:p>
        </w:tc>
        <w:tc>
          <w:tcPr>
            <w:tcW w:w="297" w:type="pct"/>
            <w:shd w:val="clear" w:color="auto" w:fill="auto"/>
            <w:vAlign w:val="center"/>
          </w:tcPr>
          <w:p w:rsidR="00E30696" w:rsidRPr="008145F8" w:rsidRDefault="00E30696" w:rsidP="0046203C">
            <w:pPr>
              <w:spacing w:line="320" w:lineRule="exact"/>
              <w:jc w:val="center"/>
              <w:rPr>
                <w:rFonts w:ascii="標楷體" w:eastAsia="標楷體" w:hAnsi="標楷體" w:cs="華康標楷體"/>
                <w:szCs w:val="24"/>
              </w:rPr>
            </w:pPr>
          </w:p>
        </w:tc>
      </w:tr>
      <w:tr w:rsidR="00E30696" w:rsidRPr="008145F8" w:rsidTr="00286958">
        <w:trPr>
          <w:trHeight w:val="460"/>
        </w:trPr>
        <w:tc>
          <w:tcPr>
            <w:tcW w:w="833" w:type="pct"/>
            <w:shd w:val="clear" w:color="auto" w:fill="auto"/>
          </w:tcPr>
          <w:p w:rsidR="00E30696" w:rsidRPr="007263E0" w:rsidRDefault="00E30696" w:rsidP="00E30696">
            <w:pPr>
              <w:spacing w:line="360" w:lineRule="exact"/>
              <w:rPr>
                <w:rFonts w:ascii="標楷體" w:eastAsia="標楷體" w:hAnsi="標楷體"/>
                <w:szCs w:val="24"/>
              </w:rPr>
            </w:pPr>
            <w:r w:rsidRPr="000211BC">
              <w:rPr>
                <w:rFonts w:ascii="標楷體" w:eastAsia="標楷體" w:hAnsi="標楷體" w:hint="eastAsia"/>
                <w:szCs w:val="24"/>
              </w:rPr>
              <w:t>「</w:t>
            </w:r>
            <w:r>
              <w:rPr>
                <w:rFonts w:ascii="標楷體" w:eastAsia="標楷體" w:hAnsi="標楷體" w:hint="eastAsia"/>
                <w:szCs w:val="24"/>
              </w:rPr>
              <w:t>公務人員請假規則</w:t>
            </w:r>
            <w:r w:rsidRPr="000211BC">
              <w:rPr>
                <w:rFonts w:ascii="標楷體" w:eastAsia="標楷體" w:hAnsi="標楷體" w:hint="eastAsia"/>
                <w:szCs w:val="24"/>
              </w:rPr>
              <w:t>」</w:t>
            </w:r>
            <w:r>
              <w:rPr>
                <w:rFonts w:ascii="標楷體" w:eastAsia="標楷體" w:hAnsi="標楷體" w:hint="eastAsia"/>
                <w:szCs w:val="24"/>
              </w:rPr>
              <w:t>部分條文修正（第3條、第8條、第15條、第19條）</w:t>
            </w:r>
          </w:p>
        </w:tc>
        <w:tc>
          <w:tcPr>
            <w:tcW w:w="1885" w:type="pct"/>
            <w:shd w:val="clear" w:color="auto" w:fill="auto"/>
          </w:tcPr>
          <w:p w:rsidR="00E30696" w:rsidRDefault="00E30696" w:rsidP="00E30696">
            <w:pPr>
              <w:spacing w:line="360" w:lineRule="exact"/>
              <w:rPr>
                <w:rFonts w:ascii="標楷體" w:eastAsia="標楷體" w:hAnsi="標楷體" w:hint="eastAsia"/>
              </w:rPr>
            </w:pPr>
            <w:r>
              <w:rPr>
                <w:rFonts w:ascii="標楷體" w:eastAsia="標楷體" w:hAnsi="標楷體" w:hint="eastAsia"/>
              </w:rPr>
              <w:t>共計修正4條條文，修正重點如下：</w:t>
            </w:r>
          </w:p>
          <w:p w:rsidR="00E30696" w:rsidRDefault="00E30696" w:rsidP="00E30696">
            <w:pPr>
              <w:numPr>
                <w:ilvl w:val="0"/>
                <w:numId w:val="32"/>
              </w:numPr>
              <w:spacing w:line="360" w:lineRule="exact"/>
              <w:rPr>
                <w:rFonts w:ascii="標楷體" w:eastAsia="標楷體" w:hAnsi="標楷體" w:hint="eastAsia"/>
              </w:rPr>
            </w:pPr>
            <w:r w:rsidRPr="00122D5E">
              <w:rPr>
                <w:rFonts w:ascii="標楷體" w:eastAsia="標楷體" w:hAnsi="標楷體" w:hint="eastAsia"/>
              </w:rPr>
              <w:t>配合性</w:t>
            </w:r>
            <w:r>
              <w:rPr>
                <w:rFonts w:ascii="標楷體" w:eastAsia="標楷體" w:hAnsi="標楷體" w:hint="eastAsia"/>
              </w:rPr>
              <w:t>別工作</w:t>
            </w:r>
            <w:r w:rsidRPr="00122D5E">
              <w:rPr>
                <w:rFonts w:ascii="標楷體" w:eastAsia="標楷體" w:hAnsi="標楷體" w:hint="eastAsia"/>
              </w:rPr>
              <w:t>平</w:t>
            </w:r>
            <w:r>
              <w:rPr>
                <w:rFonts w:ascii="標楷體" w:eastAsia="標楷體" w:hAnsi="標楷體" w:hint="eastAsia"/>
              </w:rPr>
              <w:t>等</w:t>
            </w:r>
            <w:r w:rsidRPr="00122D5E">
              <w:rPr>
                <w:rFonts w:ascii="標楷體" w:eastAsia="標楷體" w:hAnsi="標楷體" w:hint="eastAsia"/>
              </w:rPr>
              <w:t>法、現代婦產科學及參酌實務執行作業，修正生理假規定、流產假懷孕月數計算方式、陪產假給假條件、日數及</w:t>
            </w:r>
            <w:r w:rsidRPr="00122D5E">
              <w:rPr>
                <w:rFonts w:ascii="標楷體" w:eastAsia="標楷體" w:hAnsi="標楷體" w:hint="eastAsia"/>
              </w:rPr>
              <w:lastRenderedPageBreak/>
              <w:t>給假期間，以及生理假及陪產假之計算單位；另增訂安胎假、延長病假核假要件、婚假核給起迄期間，以及娩假得提前核給之日數（第</w:t>
            </w:r>
            <w:r>
              <w:rPr>
                <w:rFonts w:ascii="標楷體" w:eastAsia="標楷體" w:hAnsi="標楷體" w:hint="eastAsia"/>
              </w:rPr>
              <w:t>3</w:t>
            </w:r>
            <w:r w:rsidRPr="00122D5E">
              <w:rPr>
                <w:rFonts w:ascii="標楷體" w:eastAsia="標楷體" w:hAnsi="標楷體" w:hint="eastAsia"/>
              </w:rPr>
              <w:t>條）。</w:t>
            </w:r>
          </w:p>
          <w:p w:rsidR="00E30696" w:rsidRDefault="00E30696" w:rsidP="00E30696">
            <w:pPr>
              <w:numPr>
                <w:ilvl w:val="0"/>
                <w:numId w:val="32"/>
              </w:numPr>
              <w:spacing w:line="360" w:lineRule="exact"/>
              <w:rPr>
                <w:rFonts w:ascii="標楷體" w:eastAsia="標楷體" w:hAnsi="標楷體" w:hint="eastAsia"/>
              </w:rPr>
            </w:pPr>
            <w:r w:rsidRPr="00122D5E">
              <w:rPr>
                <w:rFonts w:ascii="標楷體" w:eastAsia="標楷體" w:hAnsi="標楷體" w:hint="eastAsia"/>
              </w:rPr>
              <w:t>考量高齡化及少子化漸成趨勢，公務人員申請侍親、育嬰留職停薪人數日增，增訂申請侍親、育嬰留職停薪者，其復職當年度及次年度休假，均按前一在職年度實際任職月數比例核給之規定（第</w:t>
            </w:r>
            <w:r>
              <w:rPr>
                <w:rFonts w:ascii="標楷體" w:eastAsia="標楷體" w:hAnsi="標楷體" w:hint="eastAsia"/>
              </w:rPr>
              <w:t>8</w:t>
            </w:r>
            <w:r w:rsidRPr="00122D5E">
              <w:rPr>
                <w:rFonts w:ascii="標楷體" w:eastAsia="標楷體" w:hAnsi="標楷體" w:hint="eastAsia"/>
              </w:rPr>
              <w:t>條）。</w:t>
            </w:r>
          </w:p>
          <w:p w:rsidR="00E30696" w:rsidRDefault="00E30696" w:rsidP="00E30696">
            <w:pPr>
              <w:numPr>
                <w:ilvl w:val="0"/>
                <w:numId w:val="32"/>
              </w:numPr>
              <w:spacing w:line="360" w:lineRule="exact"/>
              <w:rPr>
                <w:rFonts w:ascii="標楷體" w:eastAsia="標楷體" w:hAnsi="標楷體" w:hint="eastAsia"/>
              </w:rPr>
            </w:pPr>
            <w:r w:rsidRPr="00122D5E">
              <w:rPr>
                <w:rFonts w:ascii="標楷體" w:eastAsia="標楷體" w:hAnsi="標楷體" w:hint="eastAsia"/>
              </w:rPr>
              <w:t>為資明確，增訂因公傷病請公假二年核假期間不扣除例假日之規定（第</w:t>
            </w:r>
            <w:r>
              <w:rPr>
                <w:rFonts w:ascii="標楷體" w:eastAsia="標楷體" w:hAnsi="標楷體" w:hint="eastAsia"/>
              </w:rPr>
              <w:t>15</w:t>
            </w:r>
            <w:r w:rsidRPr="00122D5E">
              <w:rPr>
                <w:rFonts w:ascii="標楷體" w:eastAsia="標楷體" w:hAnsi="標楷體" w:hint="eastAsia"/>
              </w:rPr>
              <w:t>條）。</w:t>
            </w:r>
          </w:p>
          <w:p w:rsidR="00E30696" w:rsidRPr="003201B0" w:rsidRDefault="00E30696" w:rsidP="00E30696">
            <w:pPr>
              <w:numPr>
                <w:ilvl w:val="0"/>
                <w:numId w:val="32"/>
              </w:numPr>
              <w:spacing w:line="360" w:lineRule="exact"/>
              <w:rPr>
                <w:rFonts w:ascii="標楷體" w:eastAsia="標楷體" w:hAnsi="標楷體"/>
              </w:rPr>
            </w:pPr>
            <w:r w:rsidRPr="00122D5E">
              <w:rPr>
                <w:rFonts w:ascii="標楷體" w:eastAsia="標楷體" w:hAnsi="標楷體" w:hint="eastAsia"/>
              </w:rPr>
              <w:t>配合實務執行需要，增訂</w:t>
            </w:r>
            <w:r>
              <w:rPr>
                <w:rFonts w:ascii="標楷體" w:eastAsia="標楷體" w:hAnsi="標楷體" w:hint="eastAsia"/>
              </w:rPr>
              <w:t>公務人員請假</w:t>
            </w:r>
            <w:r w:rsidRPr="00122D5E">
              <w:rPr>
                <w:rFonts w:ascii="標楷體" w:eastAsia="標楷體" w:hAnsi="標楷體" w:hint="eastAsia"/>
              </w:rPr>
              <w:t>規則修正條文施行日期（第</w:t>
            </w:r>
            <w:r>
              <w:rPr>
                <w:rFonts w:ascii="標楷體" w:eastAsia="標楷體" w:hAnsi="標楷體" w:hint="eastAsia"/>
              </w:rPr>
              <w:t>19</w:t>
            </w:r>
            <w:r w:rsidRPr="00122D5E">
              <w:rPr>
                <w:rFonts w:ascii="標楷體" w:eastAsia="標楷體" w:hAnsi="標楷體" w:hint="eastAsia"/>
              </w:rPr>
              <w:t>條）。</w:t>
            </w:r>
          </w:p>
        </w:tc>
        <w:tc>
          <w:tcPr>
            <w:tcW w:w="1043" w:type="pct"/>
            <w:shd w:val="clear" w:color="auto" w:fill="auto"/>
          </w:tcPr>
          <w:p w:rsidR="00E30696" w:rsidRPr="00E30696" w:rsidRDefault="00E30696" w:rsidP="00E30696">
            <w:pPr>
              <w:spacing w:line="360" w:lineRule="exact"/>
              <w:rPr>
                <w:rFonts w:ascii="標楷體" w:eastAsia="標楷體" w:hAnsi="標楷體"/>
                <w:szCs w:val="24"/>
              </w:rPr>
            </w:pPr>
            <w:r w:rsidRPr="00E30696">
              <w:rPr>
                <w:rFonts w:ascii="標楷體" w:eastAsia="標楷體" w:hAnsi="標楷體" w:hint="eastAsia"/>
              </w:rPr>
              <w:lastRenderedPageBreak/>
              <w:t>銓敘部民國104年2月2日部法二字第1043935016號函</w:t>
            </w:r>
          </w:p>
        </w:tc>
        <w:tc>
          <w:tcPr>
            <w:tcW w:w="942" w:type="pct"/>
            <w:shd w:val="clear" w:color="auto" w:fill="auto"/>
          </w:tcPr>
          <w:p w:rsidR="00E30696" w:rsidRPr="00E30696" w:rsidRDefault="00E30696" w:rsidP="00E30696">
            <w:pPr>
              <w:tabs>
                <w:tab w:val="left" w:pos="945"/>
              </w:tabs>
              <w:spacing w:line="360" w:lineRule="exact"/>
              <w:rPr>
                <w:rFonts w:ascii="標楷體" w:eastAsia="標楷體" w:hAnsi="標楷體"/>
                <w:szCs w:val="24"/>
              </w:rPr>
            </w:pPr>
            <w:r w:rsidRPr="00E30696">
              <w:rPr>
                <w:rFonts w:ascii="標楷體" w:eastAsia="標楷體" w:hAnsi="標楷體" w:hint="eastAsia"/>
                <w:szCs w:val="24"/>
              </w:rPr>
              <w:t>臺中市政府民國104年2月3日府授人考字第1040026571號函</w:t>
            </w:r>
            <w:r w:rsidRPr="00E30696">
              <w:rPr>
                <w:rFonts w:ascii="標楷體" w:eastAsia="標楷體" w:hAnsi="標楷體"/>
                <w:szCs w:val="24"/>
              </w:rPr>
              <w:tab/>
            </w:r>
          </w:p>
        </w:tc>
        <w:tc>
          <w:tcPr>
            <w:tcW w:w="297" w:type="pct"/>
            <w:shd w:val="clear" w:color="auto" w:fill="auto"/>
            <w:vAlign w:val="center"/>
          </w:tcPr>
          <w:p w:rsidR="00E30696" w:rsidRPr="008145F8" w:rsidRDefault="00E30696" w:rsidP="0046203C">
            <w:pPr>
              <w:spacing w:line="320" w:lineRule="exact"/>
              <w:jc w:val="center"/>
              <w:rPr>
                <w:rFonts w:ascii="標楷體" w:eastAsia="標楷體" w:hAnsi="標楷體" w:cs="華康標楷體"/>
                <w:szCs w:val="24"/>
              </w:rPr>
            </w:pPr>
          </w:p>
        </w:tc>
      </w:tr>
      <w:tr w:rsidR="00E30696" w:rsidRPr="008145F8" w:rsidTr="00A304AC">
        <w:trPr>
          <w:trHeight w:val="460"/>
        </w:trPr>
        <w:tc>
          <w:tcPr>
            <w:tcW w:w="833" w:type="pct"/>
            <w:shd w:val="clear" w:color="auto" w:fill="auto"/>
          </w:tcPr>
          <w:p w:rsidR="00E30696" w:rsidRPr="00781833" w:rsidRDefault="00E30696" w:rsidP="00E30696">
            <w:pPr>
              <w:spacing w:line="360" w:lineRule="exact"/>
              <w:rPr>
                <w:rFonts w:ascii="標楷體" w:eastAsia="標楷體" w:hAnsi="標楷體"/>
                <w:szCs w:val="24"/>
              </w:rPr>
            </w:pPr>
            <w:r>
              <w:rPr>
                <w:rFonts w:ascii="標楷體" w:eastAsia="標楷體" w:hAnsi="標楷體" w:hint="eastAsia"/>
                <w:szCs w:val="24"/>
              </w:rPr>
              <w:lastRenderedPageBreak/>
              <w:t>修正「公務人員晉升官等(資位)訓練成績評量要點」</w:t>
            </w:r>
          </w:p>
        </w:tc>
        <w:tc>
          <w:tcPr>
            <w:tcW w:w="1885" w:type="pct"/>
            <w:shd w:val="clear" w:color="auto" w:fill="auto"/>
          </w:tcPr>
          <w:p w:rsidR="00E30696" w:rsidRPr="00E30696" w:rsidRDefault="00E30696" w:rsidP="000A45B9">
            <w:pPr>
              <w:autoSpaceDE w:val="0"/>
              <w:autoSpaceDN w:val="0"/>
              <w:adjustRightInd w:val="0"/>
              <w:snapToGrid w:val="0"/>
              <w:spacing w:line="360" w:lineRule="exact"/>
              <w:ind w:firstLineChars="200" w:firstLine="480"/>
              <w:rPr>
                <w:rFonts w:ascii="標楷體" w:eastAsia="標楷體" w:hAnsi="標楷體"/>
                <w:szCs w:val="24"/>
              </w:rPr>
            </w:pPr>
            <w:r>
              <w:rPr>
                <w:rFonts w:ascii="標楷體" w:eastAsia="標楷體" w:hAnsi="標楷體" w:hint="eastAsia"/>
                <w:szCs w:val="24"/>
              </w:rPr>
              <w:t>公務人員晉升官等(資位)訓練成績評量</w:t>
            </w:r>
            <w:r w:rsidRPr="00C5016B">
              <w:rPr>
                <w:rFonts w:ascii="標楷體" w:eastAsia="標楷體" w:hAnsi="標楷體" w:hint="eastAsia"/>
                <w:szCs w:val="24"/>
              </w:rPr>
              <w:t>要點</w:t>
            </w:r>
            <w:r>
              <w:rPr>
                <w:rFonts w:ascii="標楷體" w:eastAsia="標楷體" w:hAnsi="標楷體" w:hint="eastAsia"/>
                <w:szCs w:val="24"/>
              </w:rPr>
              <w:t>，業經公務人員保障暨培訓委員會民國104年2月13日公評字第10422600721號令修正發布。該要點增訂委升薦及高員訓練實務寫作題採「實務研討」與「個案寫作」二種方式規定、說明各項成績配分比例，並就</w:t>
            </w:r>
            <w:r w:rsidRPr="00A57176">
              <w:rPr>
                <w:rFonts w:ascii="標楷體" w:eastAsia="標楷體" w:hAnsi="標楷體" w:hint="eastAsia"/>
                <w:szCs w:val="24"/>
              </w:rPr>
              <w:t>「實務研討」</w:t>
            </w:r>
            <w:r>
              <w:rPr>
                <w:rFonts w:ascii="標楷體" w:eastAsia="標楷體" w:hAnsi="標楷體" w:hint="eastAsia"/>
                <w:szCs w:val="24"/>
              </w:rPr>
              <w:t>之研討範圍、研討案例、分組方式、書面報告及進行方式加以規定，另配合訓練寫作題評量方式修正，調整選擇題及個案</w:t>
            </w:r>
            <w:r>
              <w:rPr>
                <w:rFonts w:ascii="標楷體" w:eastAsia="標楷體" w:hAnsi="標楷體" w:hint="eastAsia"/>
                <w:szCs w:val="24"/>
              </w:rPr>
              <w:lastRenderedPageBreak/>
              <w:t>寫作之測驗範圍、題數及時間，並說明成績計算方式。</w:t>
            </w:r>
          </w:p>
        </w:tc>
        <w:tc>
          <w:tcPr>
            <w:tcW w:w="1043" w:type="pct"/>
            <w:shd w:val="clear" w:color="auto" w:fill="auto"/>
          </w:tcPr>
          <w:p w:rsidR="00E30696" w:rsidRPr="00E30696" w:rsidRDefault="00E30696" w:rsidP="000A45B9">
            <w:pPr>
              <w:spacing w:line="360" w:lineRule="exact"/>
              <w:rPr>
                <w:rFonts w:ascii="標楷體" w:eastAsia="標楷體" w:hAnsi="標楷體" w:hint="eastAsia"/>
                <w:szCs w:val="24"/>
              </w:rPr>
            </w:pPr>
            <w:r w:rsidRPr="00E30696">
              <w:rPr>
                <w:rFonts w:ascii="標楷體" w:eastAsia="標楷體" w:hAnsi="標楷體" w:hint="eastAsia"/>
                <w:szCs w:val="24"/>
              </w:rPr>
              <w:lastRenderedPageBreak/>
              <w:t>公務人員保障暨培訓委員會民國104年2月13日公評字第10422600721號函</w:t>
            </w:r>
          </w:p>
        </w:tc>
        <w:tc>
          <w:tcPr>
            <w:tcW w:w="942" w:type="pct"/>
            <w:shd w:val="clear" w:color="auto" w:fill="auto"/>
          </w:tcPr>
          <w:p w:rsidR="00E30696" w:rsidRPr="00E30696" w:rsidRDefault="00E30696" w:rsidP="000A45B9">
            <w:pPr>
              <w:spacing w:line="360" w:lineRule="exact"/>
              <w:ind w:left="31" w:hangingChars="13" w:hanging="31"/>
              <w:jc w:val="both"/>
              <w:rPr>
                <w:rFonts w:ascii="標楷體" w:eastAsia="標楷體" w:hAnsi="標楷體"/>
                <w:szCs w:val="24"/>
              </w:rPr>
            </w:pPr>
            <w:r w:rsidRPr="00E30696">
              <w:rPr>
                <w:rFonts w:ascii="標楷體" w:eastAsia="標楷體" w:hAnsi="標楷體" w:cs="華康標楷體" w:hint="eastAsia"/>
                <w:szCs w:val="24"/>
              </w:rPr>
              <w:t>臺中市政</w:t>
            </w:r>
            <w:r w:rsidRPr="00E30696">
              <w:rPr>
                <w:rFonts w:ascii="標楷體" w:eastAsia="標楷體" w:hAnsi="標楷體" w:hint="eastAsia"/>
              </w:rPr>
              <w:t>府</w:t>
            </w:r>
            <w:r w:rsidRPr="00E30696">
              <w:rPr>
                <w:rFonts w:ascii="標楷體" w:eastAsia="標楷體" w:hAnsi="標楷體" w:hint="eastAsia"/>
                <w:szCs w:val="24"/>
              </w:rPr>
              <w:t>民國104年2月25日府授人考字第1040038392號函</w:t>
            </w:r>
          </w:p>
        </w:tc>
        <w:tc>
          <w:tcPr>
            <w:tcW w:w="297" w:type="pct"/>
            <w:shd w:val="clear" w:color="auto" w:fill="auto"/>
            <w:vAlign w:val="center"/>
          </w:tcPr>
          <w:p w:rsidR="00E30696" w:rsidRPr="008145F8" w:rsidRDefault="00E30696" w:rsidP="0046203C">
            <w:pPr>
              <w:spacing w:line="320" w:lineRule="exact"/>
              <w:jc w:val="center"/>
              <w:rPr>
                <w:rFonts w:ascii="標楷體" w:eastAsia="標楷體" w:hAnsi="標楷體" w:cs="華康標楷體"/>
                <w:szCs w:val="24"/>
              </w:rPr>
            </w:pPr>
          </w:p>
        </w:tc>
      </w:tr>
      <w:tr w:rsidR="00E30696" w:rsidRPr="008145F8" w:rsidTr="00A304AC">
        <w:trPr>
          <w:trHeight w:val="460"/>
        </w:trPr>
        <w:tc>
          <w:tcPr>
            <w:tcW w:w="833" w:type="pct"/>
            <w:shd w:val="clear" w:color="auto" w:fill="auto"/>
          </w:tcPr>
          <w:p w:rsidR="00E30696" w:rsidRPr="002D432D" w:rsidRDefault="00E30696" w:rsidP="00E30696">
            <w:pPr>
              <w:spacing w:line="360" w:lineRule="exact"/>
              <w:rPr>
                <w:rFonts w:ascii="標楷體" w:eastAsia="標楷體" w:hAnsi="標楷體"/>
                <w:szCs w:val="24"/>
              </w:rPr>
            </w:pPr>
            <w:r>
              <w:rPr>
                <w:rFonts w:ascii="標楷體" w:eastAsia="標楷體" w:hAnsi="標楷體" w:cs="DFKaiShu-SB-Estd-BF" w:hint="eastAsia"/>
                <w:color w:val="000000"/>
              </w:rPr>
              <w:lastRenderedPageBreak/>
              <w:t>公務人員行政中立法施行細則</w:t>
            </w:r>
          </w:p>
        </w:tc>
        <w:tc>
          <w:tcPr>
            <w:tcW w:w="1885" w:type="pct"/>
            <w:shd w:val="clear" w:color="auto" w:fill="auto"/>
          </w:tcPr>
          <w:p w:rsidR="00E30696" w:rsidRPr="00D04E77" w:rsidRDefault="00E30696" w:rsidP="003F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200" w:firstLine="480"/>
              <w:rPr>
                <w:rFonts w:ascii="標楷體" w:eastAsia="標楷體" w:hAnsi="標楷體"/>
              </w:rPr>
            </w:pPr>
            <w:bookmarkStart w:id="0" w:name="_GoBack"/>
            <w:bookmarkEnd w:id="0"/>
            <w:r w:rsidRPr="00D04E77">
              <w:rPr>
                <w:rFonts w:ascii="標楷體" w:eastAsia="標楷體" w:hAnsi="標楷體" w:hint="eastAsia"/>
              </w:rPr>
              <w:t>公務人員行政中立法施行細則第6條、第9條修正條文業經考試院民國104年2月9日修正發布，修正重點為公務人員得以配偶或一親等直系血親等眷屬身分為公職候選人站台未助講規定；另就行政中立法第9條第3項所稱職務上有關事項之範圍予以界定。又配合行政中立法第17條修正第6款準用對象，明確界定該款所定對象範圍。相關資料已掛置於本府人事處網站／人事法規查詢／考訓科項下。</w:t>
            </w:r>
          </w:p>
        </w:tc>
        <w:tc>
          <w:tcPr>
            <w:tcW w:w="1043" w:type="pct"/>
            <w:shd w:val="clear" w:color="auto" w:fill="auto"/>
          </w:tcPr>
          <w:p w:rsidR="00E30696" w:rsidRPr="00E30696" w:rsidRDefault="00E30696" w:rsidP="00E30696">
            <w:pPr>
              <w:spacing w:line="360" w:lineRule="exact"/>
              <w:rPr>
                <w:rFonts w:ascii="標楷體" w:eastAsia="標楷體" w:hAnsi="標楷體"/>
                <w:szCs w:val="24"/>
              </w:rPr>
            </w:pPr>
            <w:r w:rsidRPr="00E30696">
              <w:rPr>
                <w:rFonts w:ascii="標楷體" w:eastAsia="標楷體" w:hAnsi="標楷體" w:cs="DFKaiShu-SB-Estd-BF" w:hint="eastAsia"/>
                <w:szCs w:val="24"/>
              </w:rPr>
              <w:t>銓敘部民國</w:t>
            </w:r>
            <w:r w:rsidRPr="00E30696">
              <w:rPr>
                <w:rFonts w:ascii="標楷體" w:eastAsia="標楷體" w:hAnsi="標楷體" w:hint="eastAsia"/>
                <w:szCs w:val="24"/>
              </w:rPr>
              <w:t>104年2月24日部法二字第1043940790號函</w:t>
            </w:r>
          </w:p>
        </w:tc>
        <w:tc>
          <w:tcPr>
            <w:tcW w:w="942" w:type="pct"/>
            <w:shd w:val="clear" w:color="auto" w:fill="auto"/>
          </w:tcPr>
          <w:p w:rsidR="00E30696" w:rsidRPr="00E30696" w:rsidRDefault="00E30696" w:rsidP="00E30696">
            <w:pPr>
              <w:spacing w:line="360" w:lineRule="exact"/>
              <w:rPr>
                <w:rFonts w:ascii="標楷體" w:eastAsia="標楷體" w:hAnsi="標楷體"/>
                <w:szCs w:val="24"/>
              </w:rPr>
            </w:pPr>
            <w:r w:rsidRPr="00E30696">
              <w:rPr>
                <w:rFonts w:ascii="標楷體" w:eastAsia="標楷體" w:hAnsi="標楷體" w:cs="華康標楷體" w:hint="eastAsia"/>
                <w:szCs w:val="24"/>
              </w:rPr>
              <w:t>臺中市政</w:t>
            </w:r>
            <w:r w:rsidRPr="00E30696">
              <w:rPr>
                <w:rFonts w:ascii="標楷體" w:eastAsia="標楷體" w:hAnsi="標楷體" w:hint="eastAsia"/>
              </w:rPr>
              <w:t>府民國104年2月26日府授人考字第</w:t>
            </w:r>
            <w:r w:rsidRPr="00E30696">
              <w:rPr>
                <w:rStyle w:val="dialogtext1"/>
                <w:rFonts w:ascii="標楷體" w:eastAsia="標楷體" w:hAnsi="標楷體"/>
                <w:color w:val="auto"/>
                <w:sz w:val="22"/>
              </w:rPr>
              <w:t>1040043258</w:t>
            </w:r>
            <w:r w:rsidRPr="00E30696">
              <w:rPr>
                <w:rFonts w:ascii="標楷體" w:eastAsia="標楷體" w:hAnsi="標楷體" w:hint="eastAsia"/>
              </w:rPr>
              <w:t>號函</w:t>
            </w:r>
          </w:p>
        </w:tc>
        <w:tc>
          <w:tcPr>
            <w:tcW w:w="297" w:type="pct"/>
            <w:shd w:val="clear" w:color="auto" w:fill="auto"/>
            <w:vAlign w:val="center"/>
          </w:tcPr>
          <w:p w:rsidR="00E30696" w:rsidRPr="008145F8" w:rsidRDefault="00E30696" w:rsidP="0046203C">
            <w:pPr>
              <w:spacing w:line="320" w:lineRule="exact"/>
              <w:jc w:val="center"/>
              <w:rPr>
                <w:rFonts w:ascii="標楷體" w:eastAsia="標楷體" w:hAnsi="標楷體" w:cs="華康標楷體"/>
                <w:szCs w:val="24"/>
              </w:rPr>
            </w:pPr>
          </w:p>
        </w:tc>
      </w:tr>
      <w:tr w:rsidR="00803A66" w:rsidRPr="008145F8" w:rsidTr="00613F2F">
        <w:trPr>
          <w:trHeight w:val="460"/>
        </w:trPr>
        <w:tc>
          <w:tcPr>
            <w:tcW w:w="833" w:type="pct"/>
            <w:shd w:val="clear" w:color="auto" w:fill="auto"/>
          </w:tcPr>
          <w:p w:rsidR="00803A66" w:rsidRPr="000067A4" w:rsidRDefault="00803A66" w:rsidP="002B428D">
            <w:pPr>
              <w:jc w:val="both"/>
              <w:rPr>
                <w:rFonts w:ascii="標楷體" w:eastAsia="標楷體" w:hAnsi="標楷體" w:cs="標楷體" w:hint="eastAsia"/>
              </w:rPr>
            </w:pPr>
            <w:r w:rsidRPr="001D076E">
              <w:rPr>
                <w:rFonts w:ascii="標楷體" w:eastAsia="標楷體" w:hAnsi="標楷體" w:cs="標楷體" w:hint="eastAsia"/>
              </w:rPr>
              <w:t>有關「全國軍公教員工待遇支給要點」第</w:t>
            </w:r>
            <w:r>
              <w:rPr>
                <w:rFonts w:ascii="標楷體" w:eastAsia="標楷體" w:hAnsi="標楷體" w:cs="標楷體" w:hint="eastAsia"/>
              </w:rPr>
              <w:t>7</w:t>
            </w:r>
            <w:r w:rsidRPr="001D076E">
              <w:rPr>
                <w:rFonts w:ascii="標楷體" w:eastAsia="標楷體" w:hAnsi="標楷體" w:cs="標楷體" w:hint="eastAsia"/>
              </w:rPr>
              <w:t>點規定所稱「專案報院核准」，其適用範圍及內涵等事項補充規定</w:t>
            </w:r>
            <w:r>
              <w:rPr>
                <w:rFonts w:ascii="標楷體" w:eastAsia="標楷體" w:hAnsi="標楷體" w:cs="標楷體" w:hint="eastAsia"/>
              </w:rPr>
              <w:t>乙</w:t>
            </w:r>
            <w:r w:rsidRPr="001D076E">
              <w:rPr>
                <w:rFonts w:ascii="標楷體" w:eastAsia="標楷體" w:hAnsi="標楷體" w:cs="標楷體" w:hint="eastAsia"/>
              </w:rPr>
              <w:t>案，請依行政院規定辦理</w:t>
            </w:r>
          </w:p>
        </w:tc>
        <w:tc>
          <w:tcPr>
            <w:tcW w:w="1885" w:type="pct"/>
            <w:shd w:val="clear" w:color="auto" w:fill="auto"/>
            <w:vAlign w:val="center"/>
          </w:tcPr>
          <w:p w:rsidR="00803A66" w:rsidRDefault="00803A66" w:rsidP="00803A66">
            <w:pPr>
              <w:spacing w:line="360" w:lineRule="exact"/>
              <w:ind w:left="360" w:hangingChars="150" w:hanging="360"/>
              <w:rPr>
                <w:rFonts w:ascii="標楷體" w:eastAsia="標楷體" w:hAnsi="標楷體" w:hint="eastAsia"/>
                <w:color w:val="000000"/>
              </w:rPr>
            </w:pPr>
            <w:r>
              <w:rPr>
                <w:rFonts w:ascii="標楷體" w:eastAsia="標楷體" w:hAnsi="標楷體" w:hint="eastAsia"/>
                <w:color w:val="000000"/>
              </w:rPr>
              <w:t>一、</w:t>
            </w:r>
            <w:r w:rsidRPr="001D076E">
              <w:rPr>
                <w:rFonts w:ascii="標楷體" w:eastAsia="標楷體" w:hAnsi="標楷體" w:hint="eastAsia"/>
                <w:color w:val="000000"/>
              </w:rPr>
              <w:t>為利各機關辦理獎金或其他給與（含禮品【券】）之給與事項能有明確及一致性處理，爰就旨揭要點第</w:t>
            </w:r>
            <w:r>
              <w:rPr>
                <w:rFonts w:ascii="標楷體" w:eastAsia="標楷體" w:hAnsi="標楷體" w:hint="eastAsia"/>
                <w:color w:val="000000"/>
              </w:rPr>
              <w:t>7</w:t>
            </w:r>
            <w:r w:rsidRPr="001D076E">
              <w:rPr>
                <w:rFonts w:ascii="標楷體" w:eastAsia="標楷體" w:hAnsi="標楷體" w:hint="eastAsia"/>
                <w:color w:val="000000"/>
              </w:rPr>
              <w:t>點規定：「各機關學校有關員工待遇、福利、獎金或其他給與事項，應由行政院配合年度預算通案核定實施，非經專案報院核准，絕對不得於年度進行中自訂規定先行支給。」其中有關「專案報院核准」之適用範圍及內涵等事項，補充規定如次：</w:t>
            </w:r>
          </w:p>
          <w:p w:rsidR="00803A66" w:rsidRPr="001D076E" w:rsidRDefault="00803A66" w:rsidP="00EF6832">
            <w:pPr>
              <w:spacing w:line="360" w:lineRule="exact"/>
              <w:ind w:leftChars="-46" w:left="596" w:hangingChars="294" w:hanging="706"/>
              <w:rPr>
                <w:rFonts w:ascii="標楷體" w:eastAsia="標楷體" w:hAnsi="標楷體"/>
                <w:color w:val="000000"/>
              </w:rPr>
            </w:pPr>
            <w:r w:rsidRPr="001D076E">
              <w:rPr>
                <w:rFonts w:ascii="標楷體" w:eastAsia="標楷體" w:hAnsi="標楷體" w:hint="eastAsia"/>
                <w:color w:val="000000"/>
              </w:rPr>
              <w:t>（一）中央業務主管機關如就其業務訂有發給獎金或其他給與（含禮品【券】）之統一獎勵規定，</w:t>
            </w:r>
            <w:r w:rsidRPr="001D076E">
              <w:rPr>
                <w:rFonts w:ascii="標楷體" w:eastAsia="標楷體" w:hAnsi="標楷體" w:hint="eastAsia"/>
                <w:color w:val="000000"/>
              </w:rPr>
              <w:lastRenderedPageBreak/>
              <w:t>並經本院核定或備查有案者，各機關學校均應依該統一規定辦理；新（修）訂獎金或其他給與（含禮品【券】）時，應統籌辦理專案報院事宜</w:t>
            </w:r>
            <w:r>
              <w:rPr>
                <w:rFonts w:ascii="標楷體" w:eastAsia="標楷體" w:hAnsi="標楷體" w:hint="eastAsia"/>
                <w:color w:val="000000"/>
              </w:rPr>
              <w:t>。</w:t>
            </w:r>
          </w:p>
          <w:p w:rsidR="00803A66" w:rsidRPr="001D076E" w:rsidRDefault="00803A66" w:rsidP="00EF6832">
            <w:pPr>
              <w:spacing w:line="360" w:lineRule="exact"/>
              <w:ind w:leftChars="-46" w:left="600" w:hangingChars="296" w:hanging="710"/>
              <w:rPr>
                <w:rFonts w:ascii="標楷體" w:eastAsia="標楷體" w:hAnsi="標楷體"/>
                <w:color w:val="000000"/>
              </w:rPr>
            </w:pPr>
            <w:r w:rsidRPr="001D076E">
              <w:rPr>
                <w:rFonts w:ascii="標楷體" w:eastAsia="標楷體" w:hAnsi="標楷體" w:hint="eastAsia"/>
                <w:color w:val="000000"/>
              </w:rPr>
              <w:t>（二）中央二級或相當二級以上機關、直轄市政</w:t>
            </w:r>
            <w:r w:rsidR="00EF6832">
              <w:rPr>
                <w:rFonts w:ascii="標楷體" w:eastAsia="標楷體" w:hAnsi="標楷體" w:hint="eastAsia"/>
                <w:color w:val="000000"/>
              </w:rPr>
              <w:t xml:space="preserve"> </w:t>
            </w:r>
            <w:r w:rsidRPr="001D076E">
              <w:rPr>
                <w:rFonts w:ascii="標楷體" w:eastAsia="標楷體" w:hAnsi="標楷體" w:hint="eastAsia"/>
                <w:color w:val="000000"/>
              </w:rPr>
              <w:t>府、直轄市議會、縣（市）政府及縣（市）議會以及其所屬機關員工為適用對象，擬發放禮品（券）之獎勵案件，應依據或比照「公務人員品德修養及工作績效激勵辦法」第</w:t>
            </w:r>
            <w:r>
              <w:rPr>
                <w:rFonts w:ascii="標楷體" w:eastAsia="標楷體" w:hAnsi="標楷體" w:hint="eastAsia"/>
                <w:color w:val="000000"/>
              </w:rPr>
              <w:t>6</w:t>
            </w:r>
            <w:r w:rsidRPr="001D076E">
              <w:rPr>
                <w:rFonts w:ascii="標楷體" w:eastAsia="標楷體" w:hAnsi="標楷體" w:hint="eastAsia"/>
                <w:color w:val="000000"/>
              </w:rPr>
              <w:t>條規定，於團體在新臺幣【以下同】</w:t>
            </w:r>
            <w:r>
              <w:rPr>
                <w:rFonts w:ascii="標楷體" w:eastAsia="標楷體" w:hAnsi="標楷體" w:hint="eastAsia"/>
                <w:color w:val="000000"/>
              </w:rPr>
              <w:t>1</w:t>
            </w:r>
            <w:r w:rsidRPr="001D076E">
              <w:rPr>
                <w:rFonts w:ascii="標楷體" w:eastAsia="標楷體" w:hAnsi="標楷體" w:hint="eastAsia"/>
                <w:color w:val="000000"/>
              </w:rPr>
              <w:t>萬元以下、個人在</w:t>
            </w:r>
            <w:r>
              <w:rPr>
                <w:rFonts w:ascii="標楷體" w:eastAsia="標楷體" w:hAnsi="標楷體" w:hint="eastAsia"/>
                <w:color w:val="000000"/>
              </w:rPr>
              <w:t>5</w:t>
            </w:r>
            <w:r w:rsidRPr="001D076E">
              <w:rPr>
                <w:rFonts w:ascii="標楷體" w:eastAsia="標楷體" w:hAnsi="標楷體" w:hint="eastAsia"/>
                <w:color w:val="000000"/>
              </w:rPr>
              <w:t>千元以下之額度辦理；如需發給超逾上開激勵辦法第</w:t>
            </w:r>
            <w:r>
              <w:rPr>
                <w:rFonts w:ascii="標楷體" w:eastAsia="標楷體" w:hAnsi="標楷體" w:hint="eastAsia"/>
                <w:color w:val="000000"/>
              </w:rPr>
              <w:t>6</w:t>
            </w:r>
            <w:r w:rsidRPr="001D076E">
              <w:rPr>
                <w:rFonts w:ascii="標楷體" w:eastAsia="標楷體" w:hAnsi="標楷體" w:hint="eastAsia"/>
                <w:color w:val="000000"/>
              </w:rPr>
              <w:t>條規定所定額度之獎勵者，應專案報經本院核准後始得支給。</w:t>
            </w:r>
          </w:p>
          <w:p w:rsidR="00803A66" w:rsidRPr="001D076E" w:rsidRDefault="00803A66" w:rsidP="00EF6832">
            <w:pPr>
              <w:spacing w:line="360" w:lineRule="exact"/>
              <w:ind w:leftChars="-46" w:left="596" w:hangingChars="294" w:hanging="706"/>
              <w:rPr>
                <w:rFonts w:ascii="標楷體" w:eastAsia="標楷體" w:hAnsi="標楷體"/>
                <w:color w:val="000000"/>
              </w:rPr>
            </w:pPr>
            <w:r w:rsidRPr="001D076E">
              <w:rPr>
                <w:rFonts w:ascii="標楷體" w:eastAsia="標楷體" w:hAnsi="標楷體" w:hint="eastAsia"/>
                <w:color w:val="000000"/>
              </w:rPr>
              <w:t>（三）嗣後各項報本院核准之支給規定，應就原則性事項（包括適用對象、類別、條件、發給基準及上限等項目）予以明確規範，至相關細節性作業規定（例如請假期間是否繼續發給及扣【減】發基準等），則由相關主管機關或其所屬機關訂定，並應由各該主管機關於適當時機配合檢討修正現行相關規定。</w:t>
            </w:r>
          </w:p>
          <w:p w:rsidR="00803A66" w:rsidRPr="001D076E" w:rsidRDefault="00803A66" w:rsidP="00803A66">
            <w:pPr>
              <w:spacing w:line="360" w:lineRule="exact"/>
              <w:ind w:left="360" w:hangingChars="150" w:hanging="360"/>
              <w:rPr>
                <w:rFonts w:ascii="標楷體" w:eastAsia="標楷體" w:hAnsi="標楷體"/>
                <w:color w:val="000000"/>
              </w:rPr>
            </w:pPr>
            <w:r>
              <w:rPr>
                <w:rFonts w:ascii="標楷體" w:eastAsia="標楷體" w:hAnsi="標楷體" w:hint="eastAsia"/>
                <w:color w:val="000000"/>
              </w:rPr>
              <w:t>二</w:t>
            </w:r>
            <w:r w:rsidRPr="001D076E">
              <w:rPr>
                <w:rFonts w:ascii="標楷體" w:eastAsia="標楷體" w:hAnsi="標楷體" w:hint="eastAsia"/>
                <w:color w:val="000000"/>
              </w:rPr>
              <w:t>、各機關學校未依旨揭要點第</w:t>
            </w:r>
            <w:r>
              <w:rPr>
                <w:rFonts w:ascii="標楷體" w:eastAsia="標楷體" w:hAnsi="標楷體" w:hint="eastAsia"/>
                <w:color w:val="000000"/>
              </w:rPr>
              <w:t>7</w:t>
            </w:r>
            <w:r w:rsidRPr="001D076E">
              <w:rPr>
                <w:rFonts w:ascii="標楷體" w:eastAsia="標楷體" w:hAnsi="標楷體" w:hint="eastAsia"/>
                <w:color w:val="000000"/>
              </w:rPr>
              <w:t>點及本補充規定</w:t>
            </w:r>
            <w:r w:rsidRPr="001D076E">
              <w:rPr>
                <w:rFonts w:ascii="標楷體" w:eastAsia="標楷體" w:hAnsi="標楷體" w:hint="eastAsia"/>
                <w:color w:val="000000"/>
              </w:rPr>
              <w:lastRenderedPageBreak/>
              <w:t>辦理者，除由審計機關依審計法規追繳外，應追究相關人員行政責任。</w:t>
            </w:r>
          </w:p>
          <w:p w:rsidR="00803A66" w:rsidRPr="00323D25" w:rsidRDefault="00803A66" w:rsidP="00EF6832">
            <w:pPr>
              <w:spacing w:line="360" w:lineRule="exact"/>
              <w:ind w:left="355" w:hangingChars="148" w:hanging="355"/>
              <w:rPr>
                <w:rFonts w:ascii="標楷體" w:eastAsia="標楷體" w:hAnsi="標楷體" w:hint="eastAsia"/>
              </w:rPr>
            </w:pPr>
            <w:r>
              <w:rPr>
                <w:rFonts w:ascii="標楷體" w:eastAsia="標楷體" w:hAnsi="標楷體" w:hint="eastAsia"/>
                <w:color w:val="000000"/>
              </w:rPr>
              <w:t>三</w:t>
            </w:r>
            <w:r w:rsidRPr="001D076E">
              <w:rPr>
                <w:rFonts w:ascii="標楷體" w:eastAsia="標楷體" w:hAnsi="標楷體" w:hint="eastAsia"/>
                <w:color w:val="000000"/>
              </w:rPr>
              <w:t>、另依本院</w:t>
            </w:r>
            <w:r>
              <w:rPr>
                <w:rFonts w:ascii="標楷體" w:eastAsia="標楷體" w:hAnsi="標楷體" w:hint="eastAsia"/>
                <w:color w:val="000000"/>
              </w:rPr>
              <w:t>103</w:t>
            </w:r>
            <w:r w:rsidRPr="001D076E">
              <w:rPr>
                <w:rFonts w:ascii="標楷體" w:eastAsia="標楷體" w:hAnsi="標楷體" w:hint="eastAsia"/>
                <w:color w:val="000000"/>
              </w:rPr>
              <w:t>年</w:t>
            </w:r>
            <w:r>
              <w:rPr>
                <w:rFonts w:ascii="標楷體" w:eastAsia="標楷體" w:hAnsi="標楷體" w:hint="eastAsia"/>
                <w:color w:val="000000"/>
              </w:rPr>
              <w:t>4</w:t>
            </w:r>
            <w:r w:rsidRPr="001D076E">
              <w:rPr>
                <w:rFonts w:ascii="標楷體" w:eastAsia="標楷體" w:hAnsi="標楷體" w:hint="eastAsia"/>
                <w:color w:val="000000"/>
              </w:rPr>
              <w:t>月</w:t>
            </w:r>
            <w:r>
              <w:rPr>
                <w:rFonts w:ascii="標楷體" w:eastAsia="標楷體" w:hAnsi="標楷體" w:hint="eastAsia"/>
                <w:color w:val="000000"/>
              </w:rPr>
              <w:t>1</w:t>
            </w:r>
            <w:r w:rsidR="00EF6832">
              <w:rPr>
                <w:rFonts w:ascii="標楷體" w:eastAsia="標楷體" w:hAnsi="標楷體" w:hint="eastAsia"/>
                <w:color w:val="000000"/>
              </w:rPr>
              <w:t>日院授人給字</w:t>
            </w:r>
            <w:r w:rsidRPr="00EF6832">
              <w:rPr>
                <w:rFonts w:ascii="標楷體" w:eastAsia="標楷體" w:hAnsi="標楷體" w:hint="eastAsia"/>
                <w:color w:val="000000"/>
                <w:szCs w:val="24"/>
              </w:rPr>
              <w:t>10300286</w:t>
            </w:r>
            <w:r w:rsidR="00EF6832">
              <w:rPr>
                <w:rFonts w:ascii="標楷體" w:eastAsia="標楷體" w:hAnsi="標楷體" w:hint="eastAsia"/>
                <w:color w:val="000000"/>
                <w:szCs w:val="24"/>
              </w:rPr>
              <w:t xml:space="preserve"> </w:t>
            </w:r>
            <w:r w:rsidRPr="00EF6832">
              <w:rPr>
                <w:rFonts w:ascii="標楷體" w:eastAsia="標楷體" w:hAnsi="標楷體" w:hint="eastAsia"/>
                <w:color w:val="000000"/>
                <w:szCs w:val="24"/>
              </w:rPr>
              <w:t>81</w:t>
            </w:r>
            <w:r w:rsidRPr="001D076E">
              <w:rPr>
                <w:rFonts w:ascii="標楷體" w:eastAsia="標楷體" w:hAnsi="標楷體" w:hint="eastAsia"/>
                <w:color w:val="000000"/>
              </w:rPr>
              <w:t>號函訂頒之「軍公教人員法定給與以外其他給與項目法制化推動計畫」捌、二規定略以，法定給與以外之其他給與項目，不得訂定或修正納入非屬待遇法制之行政作用法中做為支給依據。茲為維整體給與制度之衡平，目前各機關以非屬待遇法制之行政作用法及相關法規做為發給獎金及其他給與之支給依據者，應由相關主管機關適時配合檢討修正。</w:t>
            </w:r>
          </w:p>
        </w:tc>
        <w:tc>
          <w:tcPr>
            <w:tcW w:w="1043" w:type="pct"/>
            <w:shd w:val="clear" w:color="auto" w:fill="auto"/>
          </w:tcPr>
          <w:p w:rsidR="00803A66" w:rsidRPr="000067A4" w:rsidRDefault="00803A66" w:rsidP="00803A66">
            <w:pPr>
              <w:jc w:val="both"/>
              <w:rPr>
                <w:rFonts w:ascii="標楷體" w:eastAsia="標楷體" w:hAnsi="標楷體" w:cs="標楷體" w:hint="eastAsia"/>
              </w:rPr>
            </w:pPr>
            <w:r>
              <w:rPr>
                <w:rFonts w:ascii="標楷體" w:eastAsia="標楷體" w:hAnsi="標楷體" w:hint="eastAsia"/>
              </w:rPr>
              <w:lastRenderedPageBreak/>
              <w:t>行政院</w:t>
            </w:r>
            <w:r w:rsidRPr="00F624D9">
              <w:rPr>
                <w:rFonts w:ascii="標楷體" w:eastAsia="標楷體" w:hAnsi="標楷體" w:hint="eastAsia"/>
              </w:rPr>
              <w:t>民國</w:t>
            </w:r>
            <w:r>
              <w:rPr>
                <w:rFonts w:ascii="標楷體" w:eastAsia="標楷體" w:hAnsi="標楷體" w:hint="eastAsia"/>
              </w:rPr>
              <w:t>104</w:t>
            </w:r>
            <w:r w:rsidRPr="00F624D9">
              <w:rPr>
                <w:rFonts w:ascii="標楷體" w:eastAsia="標楷體" w:hAnsi="標楷體" w:hint="eastAsia"/>
              </w:rPr>
              <w:t>年</w:t>
            </w:r>
            <w:r>
              <w:rPr>
                <w:rFonts w:ascii="標楷體" w:eastAsia="標楷體" w:hAnsi="標楷體" w:hint="eastAsia"/>
              </w:rPr>
              <w:t>2</w:t>
            </w:r>
            <w:r w:rsidRPr="001D076E">
              <w:rPr>
                <w:rFonts w:ascii="標楷體" w:eastAsia="標楷體" w:hAnsi="標楷體" w:hint="eastAsia"/>
              </w:rPr>
              <w:t>月</w:t>
            </w:r>
            <w:r>
              <w:rPr>
                <w:rFonts w:ascii="標楷體" w:eastAsia="標楷體" w:hAnsi="標楷體" w:hint="eastAsia"/>
              </w:rPr>
              <w:t>4</w:t>
            </w:r>
            <w:r w:rsidRPr="001D076E">
              <w:rPr>
                <w:rFonts w:ascii="標楷體" w:eastAsia="標楷體" w:hAnsi="標楷體" w:hint="eastAsia"/>
              </w:rPr>
              <w:t>日院授人給字第</w:t>
            </w:r>
            <w:r>
              <w:rPr>
                <w:rFonts w:ascii="標楷體" w:eastAsia="標楷體" w:hAnsi="標楷體" w:hint="eastAsia"/>
              </w:rPr>
              <w:t>10400243</w:t>
            </w:r>
            <w:r w:rsidR="000A45B9">
              <w:rPr>
                <w:rFonts w:ascii="標楷體" w:eastAsia="標楷體" w:hAnsi="標楷體" w:hint="eastAsia"/>
              </w:rPr>
              <w:t xml:space="preserve"> </w:t>
            </w:r>
            <w:r>
              <w:rPr>
                <w:rFonts w:ascii="標楷體" w:eastAsia="標楷體" w:hAnsi="標楷體" w:hint="eastAsia"/>
              </w:rPr>
              <w:t>61號函</w:t>
            </w:r>
          </w:p>
        </w:tc>
        <w:tc>
          <w:tcPr>
            <w:tcW w:w="942" w:type="pct"/>
            <w:shd w:val="clear" w:color="auto" w:fill="auto"/>
          </w:tcPr>
          <w:p w:rsidR="00803A66" w:rsidRPr="000067A4" w:rsidRDefault="00803A66" w:rsidP="00803A66">
            <w:pPr>
              <w:jc w:val="both"/>
              <w:rPr>
                <w:rFonts w:ascii="標楷體" w:eastAsia="標楷體" w:hAnsi="標楷體" w:cs="標楷體" w:hint="eastAsia"/>
              </w:rPr>
            </w:pPr>
            <w:r w:rsidRPr="00E30696">
              <w:rPr>
                <w:rFonts w:ascii="標楷體" w:eastAsia="標楷體" w:hAnsi="標楷體" w:cs="華康標楷體" w:hint="eastAsia"/>
                <w:szCs w:val="24"/>
              </w:rPr>
              <w:t>臺中市政</w:t>
            </w:r>
            <w:r w:rsidRPr="00363E7F">
              <w:rPr>
                <w:rFonts w:ascii="標楷體" w:eastAsia="標楷體" w:hAnsi="標楷體" w:hint="eastAsia"/>
              </w:rPr>
              <w:t>府民國</w:t>
            </w:r>
            <w:r>
              <w:rPr>
                <w:rFonts w:ascii="標楷體" w:eastAsia="標楷體" w:hAnsi="標楷體" w:hint="eastAsia"/>
              </w:rPr>
              <w:t>104</w:t>
            </w:r>
            <w:r w:rsidRPr="00363E7F">
              <w:rPr>
                <w:rFonts w:ascii="標楷體" w:eastAsia="標楷體" w:hAnsi="標楷體" w:hint="eastAsia"/>
              </w:rPr>
              <w:t>年</w:t>
            </w:r>
            <w:r>
              <w:rPr>
                <w:rFonts w:ascii="標楷體" w:eastAsia="標楷體" w:hAnsi="標楷體" w:hint="eastAsia"/>
              </w:rPr>
              <w:t>2</w:t>
            </w:r>
            <w:r w:rsidRPr="00363E7F">
              <w:rPr>
                <w:rFonts w:ascii="標楷體" w:eastAsia="標楷體" w:hAnsi="標楷體" w:hint="eastAsia"/>
              </w:rPr>
              <w:t>月</w:t>
            </w:r>
            <w:r>
              <w:rPr>
                <w:rFonts w:ascii="標楷體" w:eastAsia="標楷體" w:hAnsi="標楷體" w:hint="eastAsia"/>
              </w:rPr>
              <w:t>10</w:t>
            </w:r>
            <w:r w:rsidRPr="00363E7F">
              <w:rPr>
                <w:rFonts w:ascii="標楷體" w:eastAsia="標楷體" w:hAnsi="標楷體" w:hint="eastAsia"/>
              </w:rPr>
              <w:t>日府授人給字第</w:t>
            </w:r>
            <w:r>
              <w:rPr>
                <w:rFonts w:ascii="標楷體" w:eastAsia="標楷體" w:hAnsi="標楷體" w:hint="eastAsia"/>
                <w:bCs/>
                <w:color w:val="000000"/>
              </w:rPr>
              <w:t>1040029666</w:t>
            </w:r>
            <w:r w:rsidRPr="00363E7F">
              <w:rPr>
                <w:rStyle w:val="dialogtext1"/>
                <w:rFonts w:ascii="標楷體" w:eastAsia="標楷體" w:hAnsi="標楷體" w:hint="eastAsia"/>
              </w:rPr>
              <w:t>號</w:t>
            </w:r>
            <w:r w:rsidRPr="00363E7F">
              <w:rPr>
                <w:rFonts w:ascii="標楷體" w:eastAsia="標楷體" w:hAnsi="標楷體" w:hint="eastAsia"/>
              </w:rPr>
              <w:t>函</w:t>
            </w:r>
          </w:p>
        </w:tc>
        <w:tc>
          <w:tcPr>
            <w:tcW w:w="297" w:type="pct"/>
            <w:shd w:val="clear" w:color="auto" w:fill="auto"/>
            <w:vAlign w:val="center"/>
          </w:tcPr>
          <w:p w:rsidR="00803A66" w:rsidRPr="008145F8" w:rsidRDefault="00803A66" w:rsidP="0046203C">
            <w:pPr>
              <w:spacing w:line="320" w:lineRule="exact"/>
              <w:jc w:val="center"/>
              <w:rPr>
                <w:rFonts w:ascii="標楷體" w:eastAsia="標楷體" w:hAnsi="標楷體" w:cs="華康標楷體"/>
                <w:szCs w:val="24"/>
              </w:rPr>
            </w:pPr>
          </w:p>
        </w:tc>
      </w:tr>
    </w:tbl>
    <w:p w:rsidR="00263C0A" w:rsidRPr="008145F8" w:rsidRDefault="00263C0A" w:rsidP="00B90165">
      <w:pPr>
        <w:spacing w:line="360" w:lineRule="exact"/>
        <w:jc w:val="both"/>
        <w:rPr>
          <w:rFonts w:ascii="標楷體" w:eastAsia="標楷體" w:hAnsi="標楷體"/>
          <w:sz w:val="32"/>
          <w:szCs w:val="32"/>
        </w:rPr>
      </w:pPr>
    </w:p>
    <w:sectPr w:rsidR="00263C0A" w:rsidRPr="008145F8" w:rsidSect="00016C91">
      <w:footerReference w:type="default" r:id="rId9"/>
      <w:pgSz w:w="16838" w:h="11906" w:orient="landscape"/>
      <w:pgMar w:top="1701" w:right="1440" w:bottom="170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107" w:rsidRDefault="00AB2107" w:rsidP="001D5F40">
      <w:r>
        <w:separator/>
      </w:r>
    </w:p>
  </w:endnote>
  <w:endnote w:type="continuationSeparator" w:id="0">
    <w:p w:rsidR="00AB2107" w:rsidRDefault="00AB2107"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標楷體">
    <w:altName w:val="Arial Unicode MS"/>
    <w:charset w:val="88"/>
    <w:family w:val="script"/>
    <w:pitch w:val="fixed"/>
    <w:sig w:usb0="00000000" w:usb1="29DFFFFF" w:usb2="00000037" w:usb3="00000000" w:csb0="003F00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DFKaiShu-SB-Estd-BF">
    <w:altName w:val="華康少女文字W3(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7B" w:rsidRDefault="0094367B">
    <w:pPr>
      <w:pStyle w:val="a6"/>
      <w:jc w:val="right"/>
    </w:pPr>
    <w:r>
      <w:fldChar w:fldCharType="begin"/>
    </w:r>
    <w:r>
      <w:instrText>PAGE   \* MERGEFORMAT</w:instrText>
    </w:r>
    <w:r>
      <w:fldChar w:fldCharType="separate"/>
    </w:r>
    <w:r w:rsidR="00966649" w:rsidRPr="00966649">
      <w:rPr>
        <w:noProof/>
        <w:lang w:val="zh-TW"/>
      </w:rPr>
      <w:t>1</w:t>
    </w:r>
    <w:r>
      <w:fldChar w:fldCharType="end"/>
    </w:r>
  </w:p>
  <w:p w:rsidR="0094367B" w:rsidRDefault="009436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107" w:rsidRDefault="00AB2107" w:rsidP="001D5F40">
      <w:r>
        <w:separator/>
      </w:r>
    </w:p>
  </w:footnote>
  <w:footnote w:type="continuationSeparator" w:id="0">
    <w:p w:rsidR="00AB2107" w:rsidRDefault="00AB2107"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76B"/>
    <w:multiLevelType w:val="hybridMultilevel"/>
    <w:tmpl w:val="F76A460E"/>
    <w:lvl w:ilvl="0" w:tplc="D3087AB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4F0B8A"/>
    <w:multiLevelType w:val="hybridMultilevel"/>
    <w:tmpl w:val="C584EA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FC5245"/>
    <w:multiLevelType w:val="hybridMultilevel"/>
    <w:tmpl w:val="C8B45658"/>
    <w:lvl w:ilvl="0" w:tplc="0C988028">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283929"/>
    <w:multiLevelType w:val="hybridMultilevel"/>
    <w:tmpl w:val="B100EDE6"/>
    <w:lvl w:ilvl="0" w:tplc="04C0AF7C">
      <w:start w:val="2"/>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2E1673"/>
    <w:multiLevelType w:val="hybridMultilevel"/>
    <w:tmpl w:val="65E461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95131C"/>
    <w:multiLevelType w:val="hybridMultilevel"/>
    <w:tmpl w:val="EA44CFF4"/>
    <w:lvl w:ilvl="0" w:tplc="5ECE64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1B2117"/>
    <w:multiLevelType w:val="hybridMultilevel"/>
    <w:tmpl w:val="6FB4DA68"/>
    <w:lvl w:ilvl="0" w:tplc="B540C9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834B14"/>
    <w:multiLevelType w:val="hybridMultilevel"/>
    <w:tmpl w:val="81CAAE34"/>
    <w:lvl w:ilvl="0" w:tplc="910E59B4">
      <w:start w:val="1"/>
      <w:numFmt w:val="taiwaneseCountingThousand"/>
      <w:lvlText w:val="%1、"/>
      <w:lvlJc w:val="left"/>
      <w:pPr>
        <w:tabs>
          <w:tab w:val="num" w:pos="720"/>
        </w:tabs>
        <w:ind w:left="720" w:hanging="720"/>
      </w:pPr>
      <w:rPr>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23A2241A"/>
    <w:multiLevelType w:val="hybridMultilevel"/>
    <w:tmpl w:val="48EE4910"/>
    <w:lvl w:ilvl="0" w:tplc="B540C9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B5E7AFF"/>
    <w:multiLevelType w:val="hybridMultilevel"/>
    <w:tmpl w:val="E36AF5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6A2832"/>
    <w:multiLevelType w:val="hybridMultilevel"/>
    <w:tmpl w:val="9CFCFE5E"/>
    <w:lvl w:ilvl="0" w:tplc="8F0A12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474006"/>
    <w:multiLevelType w:val="hybridMultilevel"/>
    <w:tmpl w:val="42CCEA5A"/>
    <w:lvl w:ilvl="0" w:tplc="2D7A0FBE">
      <w:start w:val="1"/>
      <w:numFmt w:val="taiwaneseCountingThousand"/>
      <w:lvlText w:val="%1、"/>
      <w:lvlJc w:val="left"/>
      <w:pPr>
        <w:ind w:left="360" w:hanging="360"/>
      </w:pPr>
      <w:rPr>
        <w:rFonts w:ascii="標楷體" w:eastAsia="標楷體" w:hAnsi="標楷體" w:cs="華康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277E53"/>
    <w:multiLevelType w:val="hybridMultilevel"/>
    <w:tmpl w:val="0BC4A3D4"/>
    <w:lvl w:ilvl="0" w:tplc="858010D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45F17A6F"/>
    <w:multiLevelType w:val="hybridMultilevel"/>
    <w:tmpl w:val="9D0A2060"/>
    <w:lvl w:ilvl="0" w:tplc="620E3202">
      <w:start w:val="1"/>
      <w:numFmt w:val="taiwaneseCountingThousand"/>
      <w:lvlText w:val="%1、"/>
      <w:lvlJc w:val="left"/>
      <w:pPr>
        <w:tabs>
          <w:tab w:val="num" w:pos="540"/>
        </w:tabs>
        <w:ind w:left="540" w:hanging="360"/>
      </w:pPr>
      <w:rPr>
        <w:rFonts w:ascii="Calibri" w:eastAsia="標楷體" w:hAnsi="Calibri" w:cs="Times New Roman"/>
      </w:rPr>
    </w:lvl>
    <w:lvl w:ilvl="1" w:tplc="0F5EE8D2">
      <w:start w:val="1"/>
      <w:numFmt w:val="taiwaneseCountingThousand"/>
      <w:lvlText w:val="（%2）"/>
      <w:lvlJc w:val="left"/>
      <w:pPr>
        <w:tabs>
          <w:tab w:val="num" w:pos="1541"/>
        </w:tabs>
        <w:ind w:left="1541" w:hanging="855"/>
      </w:pPr>
      <w:rPr>
        <w:rFonts w:hint="default"/>
        <w:b w:val="0"/>
        <w:sz w:val="28"/>
        <w:szCs w:val="28"/>
      </w:rPr>
    </w:lvl>
    <w:lvl w:ilvl="2" w:tplc="FF9E1B9E">
      <w:start w:val="1"/>
      <w:numFmt w:val="taiwaneseCountingThousand"/>
      <w:lvlText w:val="（%3）"/>
      <w:lvlJc w:val="left"/>
      <w:pPr>
        <w:tabs>
          <w:tab w:val="num" w:pos="2021"/>
        </w:tabs>
        <w:ind w:left="2021" w:hanging="855"/>
      </w:pPr>
      <w:rPr>
        <w:rFonts w:hint="default"/>
        <w:b w:val="0"/>
      </w:rPr>
    </w:lvl>
    <w:lvl w:ilvl="3" w:tplc="463CE9E0">
      <w:start w:val="1"/>
      <w:numFmt w:val="taiwaneseCountingThousand"/>
      <w:lvlText w:val="(%4)"/>
      <w:lvlJc w:val="left"/>
      <w:pPr>
        <w:tabs>
          <w:tab w:val="num" w:pos="2366"/>
        </w:tabs>
        <w:ind w:left="2366" w:hanging="720"/>
      </w:pPr>
      <w:rPr>
        <w:rFonts w:hint="default"/>
      </w:rPr>
    </w:lvl>
    <w:lvl w:ilvl="4" w:tplc="04090019" w:tentative="1">
      <w:start w:val="1"/>
      <w:numFmt w:val="ideographTraditional"/>
      <w:lvlText w:val="%5、"/>
      <w:lvlJc w:val="left"/>
      <w:pPr>
        <w:tabs>
          <w:tab w:val="num" w:pos="2606"/>
        </w:tabs>
        <w:ind w:left="2606" w:hanging="480"/>
      </w:pPr>
    </w:lvl>
    <w:lvl w:ilvl="5" w:tplc="0409001B" w:tentative="1">
      <w:start w:val="1"/>
      <w:numFmt w:val="lowerRoman"/>
      <w:lvlText w:val="%6."/>
      <w:lvlJc w:val="right"/>
      <w:pPr>
        <w:tabs>
          <w:tab w:val="num" w:pos="3086"/>
        </w:tabs>
        <w:ind w:left="3086" w:hanging="480"/>
      </w:pPr>
    </w:lvl>
    <w:lvl w:ilvl="6" w:tplc="0409000F" w:tentative="1">
      <w:start w:val="1"/>
      <w:numFmt w:val="decimal"/>
      <w:lvlText w:val="%7."/>
      <w:lvlJc w:val="left"/>
      <w:pPr>
        <w:tabs>
          <w:tab w:val="num" w:pos="3566"/>
        </w:tabs>
        <w:ind w:left="3566" w:hanging="480"/>
      </w:pPr>
    </w:lvl>
    <w:lvl w:ilvl="7" w:tplc="04090019" w:tentative="1">
      <w:start w:val="1"/>
      <w:numFmt w:val="ideographTraditional"/>
      <w:lvlText w:val="%8、"/>
      <w:lvlJc w:val="left"/>
      <w:pPr>
        <w:tabs>
          <w:tab w:val="num" w:pos="4046"/>
        </w:tabs>
        <w:ind w:left="4046" w:hanging="480"/>
      </w:pPr>
    </w:lvl>
    <w:lvl w:ilvl="8" w:tplc="0409001B" w:tentative="1">
      <w:start w:val="1"/>
      <w:numFmt w:val="lowerRoman"/>
      <w:lvlText w:val="%9."/>
      <w:lvlJc w:val="right"/>
      <w:pPr>
        <w:tabs>
          <w:tab w:val="num" w:pos="4526"/>
        </w:tabs>
        <w:ind w:left="4526" w:hanging="480"/>
      </w:pPr>
    </w:lvl>
  </w:abstractNum>
  <w:abstractNum w:abstractNumId="14">
    <w:nsid w:val="4DD11CC9"/>
    <w:multiLevelType w:val="hybridMultilevel"/>
    <w:tmpl w:val="D81C654E"/>
    <w:lvl w:ilvl="0" w:tplc="F3DCD7A8">
      <w:start w:val="1"/>
      <w:numFmt w:val="taiwaneseCountingThousand"/>
      <w:lvlText w:val="%1、"/>
      <w:lvlJc w:val="left"/>
      <w:pPr>
        <w:ind w:left="614" w:hanging="720"/>
      </w:pPr>
      <w:rPr>
        <w:rFonts w:ascii="標楷體" w:eastAsia="標楷體" w:hAnsi="標楷體" w:hint="default"/>
        <w:sz w:val="24"/>
        <w:szCs w:val="24"/>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5">
    <w:nsid w:val="50B272F4"/>
    <w:multiLevelType w:val="hybridMultilevel"/>
    <w:tmpl w:val="A04CFC40"/>
    <w:lvl w:ilvl="0" w:tplc="3F786B88">
      <w:start w:val="1"/>
      <w:numFmt w:val="taiwaneseCountingThousand"/>
      <w:lvlText w:val="%1、"/>
      <w:lvlJc w:val="left"/>
      <w:pPr>
        <w:tabs>
          <w:tab w:val="num" w:pos="720"/>
        </w:tabs>
        <w:ind w:left="720" w:hanging="72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306621C"/>
    <w:multiLevelType w:val="hybridMultilevel"/>
    <w:tmpl w:val="068EEBE8"/>
    <w:lvl w:ilvl="0" w:tplc="CD56F7D2">
      <w:start w:val="1"/>
      <w:numFmt w:val="taiwaneseCountingThousand"/>
      <w:lvlText w:val="%1、"/>
      <w:lvlJc w:val="left"/>
      <w:pPr>
        <w:ind w:left="960" w:hanging="720"/>
      </w:pPr>
      <w:rPr>
        <w:rFonts w:ascii="標楷體" w:eastAsia="標楷體" w:hAnsi="Calibri" w:cs="Times New Roman"/>
        <w:sz w:val="28"/>
        <w:szCs w:val="28"/>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531D403C"/>
    <w:multiLevelType w:val="hybridMultilevel"/>
    <w:tmpl w:val="385ED37E"/>
    <w:lvl w:ilvl="0" w:tplc="EF5A073A">
      <w:start w:val="1"/>
      <w:numFmt w:val="taiwaneseCountingThousand"/>
      <w:lvlText w:val="%1、"/>
      <w:lvlJc w:val="left"/>
      <w:pPr>
        <w:ind w:left="512" w:hanging="450"/>
      </w:pPr>
      <w:rPr>
        <w:rFonts w:hint="default"/>
        <w:lang w:val="en-US"/>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8">
    <w:nsid w:val="547A1165"/>
    <w:multiLevelType w:val="hybridMultilevel"/>
    <w:tmpl w:val="1D54AA96"/>
    <w:lvl w:ilvl="0" w:tplc="CDF2713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1D798A"/>
    <w:multiLevelType w:val="hybridMultilevel"/>
    <w:tmpl w:val="7A0C81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67A414F"/>
    <w:multiLevelType w:val="hybridMultilevel"/>
    <w:tmpl w:val="536CB846"/>
    <w:lvl w:ilvl="0" w:tplc="E59AEB5A">
      <w:start w:val="1"/>
      <w:numFmt w:val="taiwaneseCountingThousand"/>
      <w:lvlText w:val="%1、"/>
      <w:lvlJc w:val="left"/>
      <w:pPr>
        <w:tabs>
          <w:tab w:val="num" w:pos="720"/>
        </w:tabs>
        <w:ind w:left="720" w:hanging="72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6AB1D83"/>
    <w:multiLevelType w:val="hybridMultilevel"/>
    <w:tmpl w:val="70E0A904"/>
    <w:lvl w:ilvl="0" w:tplc="AED2408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70644E3"/>
    <w:multiLevelType w:val="hybridMultilevel"/>
    <w:tmpl w:val="0FA0F17A"/>
    <w:lvl w:ilvl="0" w:tplc="7DF6A9E4">
      <w:start w:val="1"/>
      <w:numFmt w:val="taiwaneseCountingThousand"/>
      <w:lvlText w:val="%1、"/>
      <w:lvlJc w:val="left"/>
      <w:pPr>
        <w:ind w:left="720" w:hanging="72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9D5193A"/>
    <w:multiLevelType w:val="hybridMultilevel"/>
    <w:tmpl w:val="581A5B10"/>
    <w:lvl w:ilvl="0" w:tplc="EF5A073A">
      <w:start w:val="1"/>
      <w:numFmt w:val="taiwaneseCountingThousand"/>
      <w:lvlText w:val="%1、"/>
      <w:lvlJc w:val="left"/>
      <w:pPr>
        <w:ind w:left="512" w:hanging="450"/>
      </w:pPr>
      <w:rPr>
        <w:rFonts w:hint="default"/>
        <w:lang w:val="en-US"/>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4">
    <w:nsid w:val="600C68BF"/>
    <w:multiLevelType w:val="hybridMultilevel"/>
    <w:tmpl w:val="37BEBF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55B1770"/>
    <w:multiLevelType w:val="hybridMultilevel"/>
    <w:tmpl w:val="8C8A03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96007D"/>
    <w:multiLevelType w:val="hybridMultilevel"/>
    <w:tmpl w:val="16F402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FAE265E"/>
    <w:multiLevelType w:val="hybridMultilevel"/>
    <w:tmpl w:val="11D45090"/>
    <w:lvl w:ilvl="0" w:tplc="0C988028">
      <w:start w:val="1"/>
      <w:numFmt w:val="taiwaneseCountingThousand"/>
      <w:lvlText w:val="%1、"/>
      <w:lvlJc w:val="left"/>
      <w:pPr>
        <w:ind w:left="734" w:hanging="720"/>
      </w:pPr>
      <w:rPr>
        <w:rFonts w:ascii="標楷體" w:eastAsia="標楷體" w:hAnsi="標楷體"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8">
    <w:nsid w:val="73876574"/>
    <w:multiLevelType w:val="hybridMultilevel"/>
    <w:tmpl w:val="06FE80C6"/>
    <w:lvl w:ilvl="0" w:tplc="CD56F7D2">
      <w:start w:val="1"/>
      <w:numFmt w:val="taiwaneseCountingThousand"/>
      <w:lvlText w:val="%1、"/>
      <w:lvlJc w:val="left"/>
      <w:pPr>
        <w:ind w:left="960" w:hanging="720"/>
      </w:pPr>
      <w:rPr>
        <w:rFonts w:ascii="標楷體" w:eastAsia="標楷體" w:hAnsi="Calibri" w:cs="Times New Roman"/>
        <w:sz w:val="28"/>
        <w:szCs w:val="28"/>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nsid w:val="7B9028BC"/>
    <w:multiLevelType w:val="hybridMultilevel"/>
    <w:tmpl w:val="5080CC32"/>
    <w:lvl w:ilvl="0" w:tplc="36E6A1D8">
      <w:start w:val="1"/>
      <w:numFmt w:val="taiwaneseCountingThousand"/>
      <w:lvlText w:val="%1、"/>
      <w:lvlJc w:val="left"/>
      <w:pPr>
        <w:ind w:left="734" w:hanging="72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30">
    <w:nsid w:val="7F536A74"/>
    <w:multiLevelType w:val="hybridMultilevel"/>
    <w:tmpl w:val="3FFCF53A"/>
    <w:lvl w:ilvl="0" w:tplc="7BE2279A">
      <w:start w:val="1"/>
      <w:numFmt w:val="taiwaneseCountingThousand"/>
      <w:lvlText w:val="%1、"/>
      <w:lvlJc w:val="left"/>
      <w:pPr>
        <w:tabs>
          <w:tab w:val="num" w:pos="1003"/>
        </w:tabs>
        <w:ind w:left="1003" w:hanging="720"/>
      </w:pPr>
      <w:rPr>
        <w:rFonts w:ascii="標楷體" w:eastAsia="標楷體" w:hAnsi="標楷體" w:hint="eastAsia"/>
        <w:lang w:val="en-US"/>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num w:numId="1">
    <w:abstractNumId w:val="27"/>
  </w:num>
  <w:num w:numId="2">
    <w:abstractNumId w:val="29"/>
  </w:num>
  <w:num w:numId="3">
    <w:abstractNumId w:val="5"/>
  </w:num>
  <w:num w:numId="4">
    <w:abstractNumId w:val="30"/>
  </w:num>
  <w:num w:numId="5">
    <w:abstractNumId w:val="0"/>
  </w:num>
  <w:num w:numId="6">
    <w:abstractNumId w:val="3"/>
  </w:num>
  <w:num w:numId="7">
    <w:abstractNumId w:val="6"/>
  </w:num>
  <w:num w:numId="8">
    <w:abstractNumId w:val="1"/>
  </w:num>
  <w:num w:numId="9">
    <w:abstractNumId w:val="18"/>
  </w:num>
  <w:num w:numId="10">
    <w:abstractNumId w:val="9"/>
  </w:num>
  <w:num w:numId="11">
    <w:abstractNumId w:val="25"/>
  </w:num>
  <w:num w:numId="12">
    <w:abstractNumId w:val="2"/>
  </w:num>
  <w:num w:numId="13">
    <w:abstractNumId w:val="8"/>
  </w:num>
  <w:num w:numId="14">
    <w:abstractNumId w:val="14"/>
  </w:num>
  <w:num w:numId="15">
    <w:abstractNumId w:val="22"/>
  </w:num>
  <w:num w:numId="16">
    <w:abstractNumId w:val="19"/>
  </w:num>
  <w:num w:numId="17">
    <w:abstractNumId w:val="26"/>
  </w:num>
  <w:num w:numId="18">
    <w:abstractNumId w:val="24"/>
  </w:num>
  <w:num w:numId="19">
    <w:abstractNumId w:val="21"/>
  </w:num>
  <w:num w:numId="20">
    <w:abstractNumId w:val="13"/>
  </w:num>
  <w:num w:numId="21">
    <w:abstractNumId w:val="17"/>
  </w:num>
  <w:num w:numId="22">
    <w:abstractNumId w:val="23"/>
  </w:num>
  <w:num w:numId="23">
    <w:abstractNumId w:val="28"/>
  </w:num>
  <w:num w:numId="24">
    <w:abstractNumId w:val="16"/>
  </w:num>
  <w:num w:numId="25">
    <w:abstractNumId w:val="7"/>
  </w:num>
  <w:num w:numId="26">
    <w:abstractNumId w:val="7"/>
  </w:num>
  <w:num w:numId="27">
    <w:abstractNumId w:val="15"/>
  </w:num>
  <w:num w:numId="28">
    <w:abstractNumId w:val="20"/>
  </w:num>
  <w:num w:numId="29">
    <w:abstractNumId w:val="11"/>
  </w:num>
  <w:num w:numId="30">
    <w:abstractNumId w:val="12"/>
  </w:num>
  <w:num w:numId="31">
    <w:abstractNumId w:val="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6254"/>
    <w:rsid w:val="00014BC9"/>
    <w:rsid w:val="00016C91"/>
    <w:rsid w:val="00017E2A"/>
    <w:rsid w:val="00021779"/>
    <w:rsid w:val="00025854"/>
    <w:rsid w:val="00025A58"/>
    <w:rsid w:val="000263C2"/>
    <w:rsid w:val="0002788E"/>
    <w:rsid w:val="00053B2C"/>
    <w:rsid w:val="00073566"/>
    <w:rsid w:val="00075E8E"/>
    <w:rsid w:val="00087A0C"/>
    <w:rsid w:val="00094B50"/>
    <w:rsid w:val="000960C3"/>
    <w:rsid w:val="000A1A7A"/>
    <w:rsid w:val="000A45B9"/>
    <w:rsid w:val="000A46E1"/>
    <w:rsid w:val="000A6D64"/>
    <w:rsid w:val="000B0F10"/>
    <w:rsid w:val="000C0AB2"/>
    <w:rsid w:val="000C1C7F"/>
    <w:rsid w:val="000D3665"/>
    <w:rsid w:val="000E43CF"/>
    <w:rsid w:val="000E74C6"/>
    <w:rsid w:val="001137A1"/>
    <w:rsid w:val="001145B0"/>
    <w:rsid w:val="001176C6"/>
    <w:rsid w:val="0013190C"/>
    <w:rsid w:val="00132800"/>
    <w:rsid w:val="00133691"/>
    <w:rsid w:val="0013551A"/>
    <w:rsid w:val="00156194"/>
    <w:rsid w:val="001768AF"/>
    <w:rsid w:val="00182BBB"/>
    <w:rsid w:val="00190311"/>
    <w:rsid w:val="001C5DBB"/>
    <w:rsid w:val="001D200B"/>
    <w:rsid w:val="001D56F3"/>
    <w:rsid w:val="001D5F40"/>
    <w:rsid w:val="001D70A5"/>
    <w:rsid w:val="001E039C"/>
    <w:rsid w:val="001E1A13"/>
    <w:rsid w:val="001E35AF"/>
    <w:rsid w:val="001E474A"/>
    <w:rsid w:val="001E717A"/>
    <w:rsid w:val="001F1F68"/>
    <w:rsid w:val="001F2323"/>
    <w:rsid w:val="0020668C"/>
    <w:rsid w:val="00213799"/>
    <w:rsid w:val="00214261"/>
    <w:rsid w:val="00217482"/>
    <w:rsid w:val="00222D70"/>
    <w:rsid w:val="00232381"/>
    <w:rsid w:val="0024565B"/>
    <w:rsid w:val="00253D3E"/>
    <w:rsid w:val="00263C0A"/>
    <w:rsid w:val="002827AF"/>
    <w:rsid w:val="00284D1F"/>
    <w:rsid w:val="00286958"/>
    <w:rsid w:val="00292068"/>
    <w:rsid w:val="002A70C6"/>
    <w:rsid w:val="002A7CEE"/>
    <w:rsid w:val="002B258F"/>
    <w:rsid w:val="002B5F8B"/>
    <w:rsid w:val="002C04E4"/>
    <w:rsid w:val="002C1DDD"/>
    <w:rsid w:val="002C31F5"/>
    <w:rsid w:val="002D2AF7"/>
    <w:rsid w:val="002E144B"/>
    <w:rsid w:val="002E5371"/>
    <w:rsid w:val="002F130A"/>
    <w:rsid w:val="00316FC3"/>
    <w:rsid w:val="00325688"/>
    <w:rsid w:val="003366FA"/>
    <w:rsid w:val="0034364C"/>
    <w:rsid w:val="00347FB5"/>
    <w:rsid w:val="00353851"/>
    <w:rsid w:val="00353DE5"/>
    <w:rsid w:val="0036034E"/>
    <w:rsid w:val="00361DA8"/>
    <w:rsid w:val="00362E5D"/>
    <w:rsid w:val="00375F39"/>
    <w:rsid w:val="00385F55"/>
    <w:rsid w:val="003906EB"/>
    <w:rsid w:val="003A2391"/>
    <w:rsid w:val="003A4483"/>
    <w:rsid w:val="003A4EDD"/>
    <w:rsid w:val="003B0FA4"/>
    <w:rsid w:val="003B3A83"/>
    <w:rsid w:val="003C20A1"/>
    <w:rsid w:val="003C2C62"/>
    <w:rsid w:val="003E403C"/>
    <w:rsid w:val="003E7158"/>
    <w:rsid w:val="003F016C"/>
    <w:rsid w:val="00407191"/>
    <w:rsid w:val="004121A3"/>
    <w:rsid w:val="00420912"/>
    <w:rsid w:val="00422BEB"/>
    <w:rsid w:val="004246F0"/>
    <w:rsid w:val="004269A8"/>
    <w:rsid w:val="004314BE"/>
    <w:rsid w:val="00431C68"/>
    <w:rsid w:val="004365CB"/>
    <w:rsid w:val="0045220F"/>
    <w:rsid w:val="00452C49"/>
    <w:rsid w:val="00466C1E"/>
    <w:rsid w:val="00467CDB"/>
    <w:rsid w:val="00486BEB"/>
    <w:rsid w:val="00494905"/>
    <w:rsid w:val="00495576"/>
    <w:rsid w:val="0049581C"/>
    <w:rsid w:val="004A1A5F"/>
    <w:rsid w:val="004A5B79"/>
    <w:rsid w:val="004D0A90"/>
    <w:rsid w:val="004E234B"/>
    <w:rsid w:val="004E284E"/>
    <w:rsid w:val="004E499F"/>
    <w:rsid w:val="004E5252"/>
    <w:rsid w:val="004E7DAC"/>
    <w:rsid w:val="004F60C4"/>
    <w:rsid w:val="004F7B11"/>
    <w:rsid w:val="00506680"/>
    <w:rsid w:val="005072E1"/>
    <w:rsid w:val="005111E5"/>
    <w:rsid w:val="005127CA"/>
    <w:rsid w:val="005164AB"/>
    <w:rsid w:val="005348D0"/>
    <w:rsid w:val="005351A7"/>
    <w:rsid w:val="00543E4F"/>
    <w:rsid w:val="005467BE"/>
    <w:rsid w:val="00550203"/>
    <w:rsid w:val="00550277"/>
    <w:rsid w:val="00550D49"/>
    <w:rsid w:val="00555DB5"/>
    <w:rsid w:val="00562DCB"/>
    <w:rsid w:val="00563EAD"/>
    <w:rsid w:val="00583D9F"/>
    <w:rsid w:val="005A75BA"/>
    <w:rsid w:val="005B35A4"/>
    <w:rsid w:val="005B3C22"/>
    <w:rsid w:val="005B430D"/>
    <w:rsid w:val="005B57DA"/>
    <w:rsid w:val="005C272D"/>
    <w:rsid w:val="005D7DFB"/>
    <w:rsid w:val="005E4524"/>
    <w:rsid w:val="005F28F3"/>
    <w:rsid w:val="005F4C3B"/>
    <w:rsid w:val="006059BE"/>
    <w:rsid w:val="00616B8B"/>
    <w:rsid w:val="00621AB1"/>
    <w:rsid w:val="0062475B"/>
    <w:rsid w:val="00625BB5"/>
    <w:rsid w:val="00631108"/>
    <w:rsid w:val="006343CA"/>
    <w:rsid w:val="00640868"/>
    <w:rsid w:val="006457B6"/>
    <w:rsid w:val="0064587B"/>
    <w:rsid w:val="0064758D"/>
    <w:rsid w:val="006603D1"/>
    <w:rsid w:val="006807B7"/>
    <w:rsid w:val="00683F95"/>
    <w:rsid w:val="00684D94"/>
    <w:rsid w:val="00697EB6"/>
    <w:rsid w:val="006A09C0"/>
    <w:rsid w:val="006A7D70"/>
    <w:rsid w:val="006B377D"/>
    <w:rsid w:val="006C2D70"/>
    <w:rsid w:val="006D1A52"/>
    <w:rsid w:val="006D3D36"/>
    <w:rsid w:val="006D7E95"/>
    <w:rsid w:val="006E2255"/>
    <w:rsid w:val="006E2EAC"/>
    <w:rsid w:val="006E698B"/>
    <w:rsid w:val="006F0287"/>
    <w:rsid w:val="00701B2B"/>
    <w:rsid w:val="007036C4"/>
    <w:rsid w:val="0070525B"/>
    <w:rsid w:val="0070611E"/>
    <w:rsid w:val="0072224F"/>
    <w:rsid w:val="00735CF3"/>
    <w:rsid w:val="007372B2"/>
    <w:rsid w:val="007372BE"/>
    <w:rsid w:val="007447A9"/>
    <w:rsid w:val="00745DA4"/>
    <w:rsid w:val="007462A7"/>
    <w:rsid w:val="00746D52"/>
    <w:rsid w:val="007538E7"/>
    <w:rsid w:val="00756217"/>
    <w:rsid w:val="007604CE"/>
    <w:rsid w:val="00763484"/>
    <w:rsid w:val="00786AE9"/>
    <w:rsid w:val="00790A3E"/>
    <w:rsid w:val="00797038"/>
    <w:rsid w:val="007B5D98"/>
    <w:rsid w:val="007C2CD6"/>
    <w:rsid w:val="007D3405"/>
    <w:rsid w:val="007D3911"/>
    <w:rsid w:val="007E5AAC"/>
    <w:rsid w:val="007E6B42"/>
    <w:rsid w:val="007E6E26"/>
    <w:rsid w:val="007F09A8"/>
    <w:rsid w:val="00801FDE"/>
    <w:rsid w:val="00803A66"/>
    <w:rsid w:val="00812EB3"/>
    <w:rsid w:val="008145F8"/>
    <w:rsid w:val="008177E4"/>
    <w:rsid w:val="00824A6D"/>
    <w:rsid w:val="00831793"/>
    <w:rsid w:val="00834E4F"/>
    <w:rsid w:val="00837B5A"/>
    <w:rsid w:val="00845D1D"/>
    <w:rsid w:val="00847730"/>
    <w:rsid w:val="00851795"/>
    <w:rsid w:val="0086168C"/>
    <w:rsid w:val="008631B5"/>
    <w:rsid w:val="00865414"/>
    <w:rsid w:val="0088213E"/>
    <w:rsid w:val="00885F6E"/>
    <w:rsid w:val="00886398"/>
    <w:rsid w:val="00893791"/>
    <w:rsid w:val="008A388A"/>
    <w:rsid w:val="008B60E8"/>
    <w:rsid w:val="008C045E"/>
    <w:rsid w:val="008C0C21"/>
    <w:rsid w:val="008D26E5"/>
    <w:rsid w:val="008D3F3E"/>
    <w:rsid w:val="008E0085"/>
    <w:rsid w:val="008E1FDE"/>
    <w:rsid w:val="00901477"/>
    <w:rsid w:val="0090778A"/>
    <w:rsid w:val="0091337D"/>
    <w:rsid w:val="009138AE"/>
    <w:rsid w:val="009151CB"/>
    <w:rsid w:val="009251FD"/>
    <w:rsid w:val="00925B49"/>
    <w:rsid w:val="009273EF"/>
    <w:rsid w:val="00930532"/>
    <w:rsid w:val="00942D37"/>
    <w:rsid w:val="0094367B"/>
    <w:rsid w:val="009501E3"/>
    <w:rsid w:val="00953860"/>
    <w:rsid w:val="00956B4E"/>
    <w:rsid w:val="00961AF3"/>
    <w:rsid w:val="00966649"/>
    <w:rsid w:val="00970AF3"/>
    <w:rsid w:val="009843F7"/>
    <w:rsid w:val="00992D70"/>
    <w:rsid w:val="0099700E"/>
    <w:rsid w:val="009A5ABB"/>
    <w:rsid w:val="009B439C"/>
    <w:rsid w:val="009B4E27"/>
    <w:rsid w:val="009B4F15"/>
    <w:rsid w:val="009B5474"/>
    <w:rsid w:val="009C438E"/>
    <w:rsid w:val="009D31B6"/>
    <w:rsid w:val="009F11ED"/>
    <w:rsid w:val="009F449D"/>
    <w:rsid w:val="00A14592"/>
    <w:rsid w:val="00A16ACF"/>
    <w:rsid w:val="00A27E97"/>
    <w:rsid w:val="00A337DE"/>
    <w:rsid w:val="00A33AD4"/>
    <w:rsid w:val="00A4155C"/>
    <w:rsid w:val="00A54A95"/>
    <w:rsid w:val="00A56D68"/>
    <w:rsid w:val="00A574A2"/>
    <w:rsid w:val="00A64816"/>
    <w:rsid w:val="00A6773E"/>
    <w:rsid w:val="00A86E63"/>
    <w:rsid w:val="00A9234C"/>
    <w:rsid w:val="00AA0D20"/>
    <w:rsid w:val="00AA1784"/>
    <w:rsid w:val="00AA764A"/>
    <w:rsid w:val="00AB2107"/>
    <w:rsid w:val="00AB6AF3"/>
    <w:rsid w:val="00AD0B2F"/>
    <w:rsid w:val="00AD2E28"/>
    <w:rsid w:val="00AD7AF2"/>
    <w:rsid w:val="00AD7B9C"/>
    <w:rsid w:val="00AE20FB"/>
    <w:rsid w:val="00AE27DA"/>
    <w:rsid w:val="00AE3117"/>
    <w:rsid w:val="00AE3784"/>
    <w:rsid w:val="00AE452F"/>
    <w:rsid w:val="00AF13FA"/>
    <w:rsid w:val="00AF58D5"/>
    <w:rsid w:val="00AF65D1"/>
    <w:rsid w:val="00B0539F"/>
    <w:rsid w:val="00B175D9"/>
    <w:rsid w:val="00B21FE4"/>
    <w:rsid w:val="00B41462"/>
    <w:rsid w:val="00B5232F"/>
    <w:rsid w:val="00B560E3"/>
    <w:rsid w:val="00B60063"/>
    <w:rsid w:val="00B601CD"/>
    <w:rsid w:val="00B65E24"/>
    <w:rsid w:val="00B67FAE"/>
    <w:rsid w:val="00B70341"/>
    <w:rsid w:val="00B74ACE"/>
    <w:rsid w:val="00B77D61"/>
    <w:rsid w:val="00B90165"/>
    <w:rsid w:val="00B909CA"/>
    <w:rsid w:val="00B9130D"/>
    <w:rsid w:val="00BA279E"/>
    <w:rsid w:val="00BB1910"/>
    <w:rsid w:val="00BB4280"/>
    <w:rsid w:val="00BB79CD"/>
    <w:rsid w:val="00BC2638"/>
    <w:rsid w:val="00BC762B"/>
    <w:rsid w:val="00BD3686"/>
    <w:rsid w:val="00BE007A"/>
    <w:rsid w:val="00BF062B"/>
    <w:rsid w:val="00BF2736"/>
    <w:rsid w:val="00BF7CD7"/>
    <w:rsid w:val="00C04078"/>
    <w:rsid w:val="00C118CC"/>
    <w:rsid w:val="00C11AB9"/>
    <w:rsid w:val="00C125CF"/>
    <w:rsid w:val="00C24720"/>
    <w:rsid w:val="00C247C5"/>
    <w:rsid w:val="00C27104"/>
    <w:rsid w:val="00C30F17"/>
    <w:rsid w:val="00C63E3A"/>
    <w:rsid w:val="00C646BF"/>
    <w:rsid w:val="00C75528"/>
    <w:rsid w:val="00C77CA2"/>
    <w:rsid w:val="00C81F5F"/>
    <w:rsid w:val="00C86DEE"/>
    <w:rsid w:val="00C913BD"/>
    <w:rsid w:val="00C966C8"/>
    <w:rsid w:val="00C97C3F"/>
    <w:rsid w:val="00CA4F85"/>
    <w:rsid w:val="00CB1C2A"/>
    <w:rsid w:val="00CB261A"/>
    <w:rsid w:val="00CC7FBD"/>
    <w:rsid w:val="00CD03EC"/>
    <w:rsid w:val="00CD2CE8"/>
    <w:rsid w:val="00CD2DE3"/>
    <w:rsid w:val="00CD378D"/>
    <w:rsid w:val="00CE693E"/>
    <w:rsid w:val="00CE762D"/>
    <w:rsid w:val="00CF1C12"/>
    <w:rsid w:val="00CF2DAA"/>
    <w:rsid w:val="00CF50B3"/>
    <w:rsid w:val="00D01813"/>
    <w:rsid w:val="00D0687F"/>
    <w:rsid w:val="00D2316A"/>
    <w:rsid w:val="00D35FE5"/>
    <w:rsid w:val="00D3642B"/>
    <w:rsid w:val="00D375C7"/>
    <w:rsid w:val="00D41763"/>
    <w:rsid w:val="00D42E36"/>
    <w:rsid w:val="00D51EFA"/>
    <w:rsid w:val="00D630AA"/>
    <w:rsid w:val="00D65DE2"/>
    <w:rsid w:val="00D667C3"/>
    <w:rsid w:val="00D82F2E"/>
    <w:rsid w:val="00D92DD2"/>
    <w:rsid w:val="00D94152"/>
    <w:rsid w:val="00DA1FA5"/>
    <w:rsid w:val="00DA46C0"/>
    <w:rsid w:val="00DC3671"/>
    <w:rsid w:val="00DC4318"/>
    <w:rsid w:val="00DD4A50"/>
    <w:rsid w:val="00DD58E4"/>
    <w:rsid w:val="00DD69F0"/>
    <w:rsid w:val="00DD71B7"/>
    <w:rsid w:val="00DF5F21"/>
    <w:rsid w:val="00E0711A"/>
    <w:rsid w:val="00E105C2"/>
    <w:rsid w:val="00E200A2"/>
    <w:rsid w:val="00E27D57"/>
    <w:rsid w:val="00E30696"/>
    <w:rsid w:val="00E30B4D"/>
    <w:rsid w:val="00E31B10"/>
    <w:rsid w:val="00E42F63"/>
    <w:rsid w:val="00E444D1"/>
    <w:rsid w:val="00E52DED"/>
    <w:rsid w:val="00E53FA7"/>
    <w:rsid w:val="00E55BBD"/>
    <w:rsid w:val="00E64167"/>
    <w:rsid w:val="00E64F69"/>
    <w:rsid w:val="00E741E1"/>
    <w:rsid w:val="00E840B8"/>
    <w:rsid w:val="00E861A4"/>
    <w:rsid w:val="00E947A2"/>
    <w:rsid w:val="00EA0256"/>
    <w:rsid w:val="00EA37BC"/>
    <w:rsid w:val="00EA3EFE"/>
    <w:rsid w:val="00EA4459"/>
    <w:rsid w:val="00EA7C37"/>
    <w:rsid w:val="00EB146E"/>
    <w:rsid w:val="00EB4A18"/>
    <w:rsid w:val="00EB583F"/>
    <w:rsid w:val="00EC1ACD"/>
    <w:rsid w:val="00EC5171"/>
    <w:rsid w:val="00EC6212"/>
    <w:rsid w:val="00EC77C0"/>
    <w:rsid w:val="00ED370C"/>
    <w:rsid w:val="00ED5820"/>
    <w:rsid w:val="00EE0D34"/>
    <w:rsid w:val="00EE27FF"/>
    <w:rsid w:val="00EE2CB7"/>
    <w:rsid w:val="00EF06EA"/>
    <w:rsid w:val="00EF6832"/>
    <w:rsid w:val="00F006AB"/>
    <w:rsid w:val="00F02A69"/>
    <w:rsid w:val="00F062C0"/>
    <w:rsid w:val="00F0678F"/>
    <w:rsid w:val="00F07882"/>
    <w:rsid w:val="00F10E5F"/>
    <w:rsid w:val="00F13996"/>
    <w:rsid w:val="00F16AAE"/>
    <w:rsid w:val="00F17705"/>
    <w:rsid w:val="00F243D8"/>
    <w:rsid w:val="00F2704E"/>
    <w:rsid w:val="00F326F3"/>
    <w:rsid w:val="00F32775"/>
    <w:rsid w:val="00F41ED4"/>
    <w:rsid w:val="00F579B2"/>
    <w:rsid w:val="00F6181F"/>
    <w:rsid w:val="00F643C2"/>
    <w:rsid w:val="00F7780D"/>
    <w:rsid w:val="00F81B3E"/>
    <w:rsid w:val="00F82377"/>
    <w:rsid w:val="00F84DF0"/>
    <w:rsid w:val="00F863E2"/>
    <w:rsid w:val="00F86862"/>
    <w:rsid w:val="00F935AD"/>
    <w:rsid w:val="00F94D55"/>
    <w:rsid w:val="00F95BF6"/>
    <w:rsid w:val="00F960A8"/>
    <w:rsid w:val="00FA1230"/>
    <w:rsid w:val="00FA2240"/>
    <w:rsid w:val="00FA6CF0"/>
    <w:rsid w:val="00FA7FBD"/>
    <w:rsid w:val="00FB7A8B"/>
    <w:rsid w:val="00FC4681"/>
    <w:rsid w:val="00FE3AFC"/>
    <w:rsid w:val="00FE5622"/>
    <w:rsid w:val="00FE791B"/>
    <w:rsid w:val="00FE7F33"/>
    <w:rsid w:val="00FF080A"/>
    <w:rsid w:val="00FF4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06D7D-D389-411C-AE56-D4C7A59B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5</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33</cp:revision>
  <cp:lastPrinted>2015-03-05T06:02:00Z</cp:lastPrinted>
  <dcterms:created xsi:type="dcterms:W3CDTF">2014-10-06T06:40:00Z</dcterms:created>
  <dcterms:modified xsi:type="dcterms:W3CDTF">2015-03-05T07:09:00Z</dcterms:modified>
</cp:coreProperties>
</file>