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Default="00014BC9" w:rsidP="00B90165">
      <w:pPr>
        <w:jc w:val="both"/>
        <w:rPr>
          <w:rFonts w:ascii="標楷體" w:eastAsia="標楷體" w:hAnsi="標楷體"/>
          <w:sz w:val="32"/>
          <w:szCs w:val="32"/>
        </w:rPr>
      </w:pPr>
      <w:r>
        <w:rPr>
          <w:rFonts w:ascii="標楷體" w:eastAsia="標楷體" w:hAnsi="標楷體" w:hint="eastAsia"/>
          <w:sz w:val="32"/>
          <w:szCs w:val="32"/>
        </w:rPr>
        <w:t xml:space="preserve">                         </w:t>
      </w:r>
      <w:r w:rsidR="000E74C6">
        <w:rPr>
          <w:rFonts w:ascii="標楷體" w:eastAsia="標楷體" w:hAnsi="標楷體" w:hint="eastAsia"/>
          <w:sz w:val="32"/>
          <w:szCs w:val="32"/>
        </w:rPr>
        <w:t>103</w:t>
      </w:r>
      <w:r w:rsidR="00253D3E" w:rsidRPr="00253D3E">
        <w:rPr>
          <w:rFonts w:ascii="標楷體" w:eastAsia="標楷體" w:hAnsi="標楷體" w:hint="eastAsia"/>
          <w:sz w:val="32"/>
          <w:szCs w:val="32"/>
        </w:rPr>
        <w:t>年</w:t>
      </w:r>
      <w:r w:rsidR="005F28F3">
        <w:rPr>
          <w:rFonts w:ascii="標楷體" w:eastAsia="標楷體" w:hAnsi="標楷體" w:hint="eastAsia"/>
          <w:sz w:val="32"/>
          <w:szCs w:val="32"/>
        </w:rPr>
        <w:t>1</w:t>
      </w:r>
      <w:r w:rsidR="006D3D36">
        <w:rPr>
          <w:rFonts w:ascii="標楷體" w:eastAsia="標楷體" w:hAnsi="標楷體" w:hint="eastAsia"/>
          <w:sz w:val="32"/>
          <w:szCs w:val="32"/>
        </w:rPr>
        <w:t>2</w:t>
      </w:r>
      <w:r w:rsidR="00253D3E" w:rsidRPr="00253D3E">
        <w:rPr>
          <w:rFonts w:ascii="標楷體" w:eastAsia="標楷體" w:hAnsi="標楷體" w:hint="eastAsia"/>
          <w:sz w:val="32"/>
          <w:szCs w:val="32"/>
        </w:rPr>
        <w:t>月新增、修訂人事法規</w:t>
      </w:r>
      <w:r w:rsidR="004F60C4">
        <w:rPr>
          <w:rFonts w:ascii="標楷體" w:eastAsia="標楷體" w:hAnsi="標楷體" w:hint="eastAsia"/>
          <w:sz w:val="32"/>
          <w:szCs w:val="32"/>
        </w:rPr>
        <w:t>、</w:t>
      </w:r>
      <w:r w:rsidR="00253D3E" w:rsidRPr="00253D3E">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EA3EFE" w:rsidRPr="0047070A" w:rsidTr="00286958">
        <w:trPr>
          <w:tblHeader/>
        </w:trPr>
        <w:tc>
          <w:tcPr>
            <w:tcW w:w="833" w:type="pct"/>
            <w:shd w:val="clear" w:color="auto" w:fill="auto"/>
            <w:vAlign w:val="center"/>
          </w:tcPr>
          <w:p w:rsidR="000E74C6" w:rsidRPr="0047070A" w:rsidRDefault="000E74C6" w:rsidP="00B90165">
            <w:pPr>
              <w:jc w:val="center"/>
              <w:rPr>
                <w:rFonts w:ascii="標楷體" w:eastAsia="標楷體" w:hAnsi="標楷體"/>
                <w:sz w:val="28"/>
                <w:szCs w:val="28"/>
              </w:rPr>
            </w:pPr>
            <w:r w:rsidRPr="0047070A">
              <w:rPr>
                <w:rFonts w:ascii="標楷體" w:eastAsia="標楷體" w:hAnsi="標楷體" w:hint="eastAsia"/>
                <w:sz w:val="28"/>
                <w:szCs w:val="28"/>
              </w:rPr>
              <w:t>解釋要旨</w:t>
            </w:r>
          </w:p>
        </w:tc>
        <w:tc>
          <w:tcPr>
            <w:tcW w:w="1885" w:type="pct"/>
            <w:shd w:val="clear" w:color="auto" w:fill="auto"/>
            <w:vAlign w:val="center"/>
          </w:tcPr>
          <w:p w:rsidR="000E74C6" w:rsidRPr="0047070A" w:rsidRDefault="000E74C6" w:rsidP="00B90165">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1043" w:type="pct"/>
            <w:shd w:val="clear" w:color="auto" w:fill="auto"/>
            <w:vAlign w:val="center"/>
          </w:tcPr>
          <w:p w:rsidR="000E74C6" w:rsidRPr="0047070A" w:rsidRDefault="000E74C6" w:rsidP="00B90165">
            <w:pPr>
              <w:spacing w:line="400" w:lineRule="exact"/>
              <w:jc w:val="center"/>
              <w:rPr>
                <w:rFonts w:ascii="標楷體" w:eastAsia="標楷體" w:hAnsi="標楷體"/>
                <w:sz w:val="28"/>
                <w:szCs w:val="28"/>
              </w:rPr>
            </w:pPr>
            <w:r w:rsidRPr="0047070A">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47070A" w:rsidRDefault="000E74C6" w:rsidP="00B90165">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297" w:type="pct"/>
            <w:shd w:val="clear" w:color="auto" w:fill="auto"/>
            <w:vAlign w:val="center"/>
          </w:tcPr>
          <w:p w:rsidR="000E74C6" w:rsidRPr="0047070A" w:rsidRDefault="000E74C6" w:rsidP="00B90165">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D65DE2" w:rsidRPr="000236B4" w:rsidTr="00286958">
        <w:trPr>
          <w:trHeight w:val="720"/>
        </w:trPr>
        <w:tc>
          <w:tcPr>
            <w:tcW w:w="833" w:type="pct"/>
            <w:shd w:val="clear" w:color="auto" w:fill="auto"/>
          </w:tcPr>
          <w:p w:rsidR="00D65DE2" w:rsidRPr="002D2AF7" w:rsidRDefault="00D65DE2" w:rsidP="002D2AF7">
            <w:pPr>
              <w:spacing w:line="360" w:lineRule="exact"/>
              <w:jc w:val="both"/>
              <w:rPr>
                <w:rFonts w:ascii="標楷體" w:eastAsia="標楷體" w:hAnsi="標楷體" w:cs="華康標楷體"/>
                <w:sz w:val="25"/>
                <w:szCs w:val="25"/>
              </w:rPr>
            </w:pPr>
            <w:r w:rsidRPr="002D2AF7">
              <w:rPr>
                <w:rFonts w:ascii="標楷體" w:eastAsia="標楷體" w:hAnsi="標楷體" w:hint="eastAsia"/>
                <w:sz w:val="25"/>
                <w:szCs w:val="25"/>
              </w:rPr>
              <w:t>修正「公務人員考試錄取人員訓練成績考核要點」第二點規定及「公務人員保障暨培訓委員會及所屬機關辦理各項訓練測驗試務規定」部分規定</w:t>
            </w:r>
          </w:p>
        </w:tc>
        <w:tc>
          <w:tcPr>
            <w:tcW w:w="1885" w:type="pct"/>
            <w:shd w:val="clear" w:color="auto" w:fill="auto"/>
          </w:tcPr>
          <w:p w:rsidR="00D65DE2" w:rsidRPr="002D2AF7" w:rsidRDefault="00D65DE2" w:rsidP="002D2AF7">
            <w:pPr>
              <w:spacing w:line="360" w:lineRule="exact"/>
              <w:ind w:leftChars="13" w:left="471" w:hangingChars="176" w:hanging="440"/>
              <w:jc w:val="both"/>
              <w:rPr>
                <w:rFonts w:ascii="標楷體" w:eastAsia="標楷體" w:hAnsi="標楷體"/>
                <w:sz w:val="25"/>
                <w:szCs w:val="25"/>
              </w:rPr>
            </w:pPr>
            <w:r w:rsidRPr="002D2AF7">
              <w:rPr>
                <w:rFonts w:ascii="標楷體" w:eastAsia="標楷體" w:hAnsi="標楷體" w:hint="eastAsia"/>
                <w:sz w:val="25"/>
                <w:szCs w:val="25"/>
              </w:rPr>
              <w:t>一、為應公務人員初等考試及相當等級考試錄取人員基礎訓練測驗題型及題數之調整，配合調整配分百分比，以及各項訓練測驗實務作業需要，爰修正「公務人員考試錄取人員訓練成績考核要點」第二點規定及「公務人員保障暨培訓委員會及所屬機關辦理各項訓練測驗試務規定」部分規定。</w:t>
            </w:r>
          </w:p>
          <w:p w:rsidR="00D65DE2" w:rsidRPr="002D2AF7" w:rsidRDefault="00D65DE2" w:rsidP="00232381">
            <w:pPr>
              <w:spacing w:afterLines="50" w:after="180" w:line="360" w:lineRule="exact"/>
              <w:ind w:left="473" w:hangingChars="189" w:hanging="473"/>
              <w:jc w:val="both"/>
              <w:rPr>
                <w:rFonts w:ascii="標楷體" w:eastAsia="標楷體" w:hAnsi="標楷體" w:cs="新細明體"/>
                <w:color w:val="000000"/>
                <w:sz w:val="25"/>
                <w:szCs w:val="25"/>
              </w:rPr>
            </w:pPr>
            <w:r w:rsidRPr="002D2AF7">
              <w:rPr>
                <w:rFonts w:ascii="標楷體" w:eastAsia="標楷體" w:hAnsi="標楷體" w:hint="eastAsia"/>
                <w:sz w:val="25"/>
                <w:szCs w:val="25"/>
              </w:rPr>
              <w:t>二、上開修正規定、總說明及對照表均刊登於保訓會網站（http://www.csptc.gov.tw）「最新消息」及「法規輯要」項下。</w:t>
            </w:r>
          </w:p>
        </w:tc>
        <w:tc>
          <w:tcPr>
            <w:tcW w:w="1043" w:type="pct"/>
            <w:shd w:val="clear" w:color="auto" w:fill="auto"/>
          </w:tcPr>
          <w:p w:rsidR="00D65DE2" w:rsidRPr="002D2AF7" w:rsidRDefault="00D65DE2" w:rsidP="00232381">
            <w:pPr>
              <w:autoSpaceDE w:val="0"/>
              <w:autoSpaceDN w:val="0"/>
              <w:adjustRightInd w:val="0"/>
              <w:spacing w:line="360" w:lineRule="exact"/>
              <w:jc w:val="both"/>
              <w:rPr>
                <w:rFonts w:ascii="標楷體" w:eastAsia="標楷體" w:hAnsi="標楷體" w:cs="華康標楷體"/>
                <w:sz w:val="25"/>
                <w:szCs w:val="25"/>
              </w:rPr>
            </w:pPr>
            <w:r w:rsidRPr="002D2AF7">
              <w:rPr>
                <w:rFonts w:ascii="標楷體" w:eastAsia="標楷體" w:hAnsi="標楷體" w:cs="華康標楷體" w:hint="eastAsia"/>
                <w:sz w:val="25"/>
                <w:szCs w:val="25"/>
              </w:rPr>
              <w:t>公務人員保障暨培訓委員會民國103年12月2日公評字第10322606621號函修正</w:t>
            </w:r>
          </w:p>
        </w:tc>
        <w:tc>
          <w:tcPr>
            <w:tcW w:w="942" w:type="pct"/>
            <w:shd w:val="clear" w:color="auto" w:fill="auto"/>
          </w:tcPr>
          <w:p w:rsidR="00D65DE2" w:rsidRPr="002D2AF7" w:rsidRDefault="00D65DE2" w:rsidP="00232381">
            <w:pPr>
              <w:spacing w:line="360" w:lineRule="exact"/>
              <w:ind w:left="33" w:hangingChars="13" w:hanging="33"/>
              <w:jc w:val="both"/>
              <w:rPr>
                <w:rFonts w:ascii="標楷體" w:eastAsia="標楷體" w:hAnsi="標楷體" w:cs="細明體"/>
                <w:kern w:val="0"/>
                <w:sz w:val="25"/>
                <w:szCs w:val="25"/>
              </w:rPr>
            </w:pPr>
            <w:r w:rsidRPr="002D2AF7">
              <w:rPr>
                <w:rFonts w:ascii="標楷體" w:eastAsia="標楷體" w:hAnsi="標楷體" w:cs="細明體" w:hint="eastAsia"/>
                <w:kern w:val="0"/>
                <w:sz w:val="25"/>
                <w:szCs w:val="25"/>
              </w:rPr>
              <w:t>臺中市政府民國103年12月4日府授人力字第1030250112號函</w:t>
            </w:r>
          </w:p>
        </w:tc>
        <w:tc>
          <w:tcPr>
            <w:tcW w:w="297" w:type="pct"/>
            <w:shd w:val="clear" w:color="auto" w:fill="auto"/>
            <w:vAlign w:val="center"/>
          </w:tcPr>
          <w:p w:rsidR="00D65DE2" w:rsidRPr="009A77F4" w:rsidRDefault="00D65DE2" w:rsidP="00B90165">
            <w:pPr>
              <w:spacing w:line="320" w:lineRule="exact"/>
              <w:jc w:val="both"/>
              <w:rPr>
                <w:rFonts w:ascii="標楷體" w:eastAsia="標楷體" w:hAnsi="標楷體" w:cs="華康標楷體"/>
                <w:szCs w:val="24"/>
              </w:rPr>
            </w:pPr>
          </w:p>
        </w:tc>
      </w:tr>
      <w:tr w:rsidR="00D65DE2" w:rsidRPr="000236B4" w:rsidTr="00286958">
        <w:trPr>
          <w:trHeight w:val="720"/>
        </w:trPr>
        <w:tc>
          <w:tcPr>
            <w:tcW w:w="833" w:type="pct"/>
            <w:shd w:val="clear" w:color="auto" w:fill="auto"/>
          </w:tcPr>
          <w:p w:rsidR="00D65DE2" w:rsidRPr="002D2AF7" w:rsidRDefault="00D65DE2" w:rsidP="002D2AF7">
            <w:pPr>
              <w:spacing w:line="360" w:lineRule="exact"/>
              <w:rPr>
                <w:rFonts w:ascii="標楷體" w:eastAsia="標楷體" w:hAnsi="標楷體"/>
                <w:sz w:val="25"/>
                <w:szCs w:val="25"/>
              </w:rPr>
            </w:pPr>
            <w:r w:rsidRPr="002D2AF7">
              <w:rPr>
                <w:rFonts w:ascii="標楷體" w:eastAsia="標楷體" w:hAnsi="標楷體" w:hint="eastAsia"/>
                <w:sz w:val="25"/>
                <w:szCs w:val="25"/>
              </w:rPr>
              <w:t>訂定「高階公務人員中長期發展性訓練職能評鑑要點」</w:t>
            </w:r>
          </w:p>
        </w:tc>
        <w:tc>
          <w:tcPr>
            <w:tcW w:w="1885" w:type="pct"/>
            <w:shd w:val="clear" w:color="auto" w:fill="auto"/>
          </w:tcPr>
          <w:p w:rsidR="00D65DE2" w:rsidRPr="002D2AF7" w:rsidRDefault="00D65DE2" w:rsidP="00232381">
            <w:pPr>
              <w:autoSpaceDE w:val="0"/>
              <w:autoSpaceDN w:val="0"/>
              <w:adjustRightInd w:val="0"/>
              <w:spacing w:afterLines="50" w:after="180" w:line="360" w:lineRule="exact"/>
              <w:jc w:val="both"/>
              <w:rPr>
                <w:rFonts w:ascii="標楷體" w:eastAsia="標楷體" w:hAnsi="標楷體"/>
                <w:sz w:val="25"/>
                <w:szCs w:val="25"/>
              </w:rPr>
            </w:pPr>
            <w:r w:rsidRPr="002D2AF7">
              <w:rPr>
                <w:rFonts w:ascii="標楷體" w:eastAsia="標楷體" w:hAnsi="標楷體" w:hint="eastAsia"/>
                <w:sz w:val="25"/>
                <w:szCs w:val="25"/>
              </w:rPr>
              <w:t xml:space="preserve">    高階公務人員中長期發展性訓練職能評鑑要點，業經公務人員保障暨培訓委員會民國103年12月25日公評字第1032260728號令訂定發布。該要點明定評鑑目的、項目、方式、程序、評鑑小組之任務、評鑑委員之資格要件、評鑑成績等級及合格標準，以及訓練評鑑合格者由公務人員保障暨培訓委員</w:t>
            </w:r>
            <w:r w:rsidR="00232381" w:rsidRPr="002D2AF7">
              <w:rPr>
                <w:rFonts w:ascii="標楷體" w:eastAsia="標楷體" w:hAnsi="標楷體" w:hint="eastAsia"/>
                <w:sz w:val="25"/>
                <w:szCs w:val="25"/>
              </w:rPr>
              <w:t>會</w:t>
            </w:r>
            <w:r w:rsidRPr="002D2AF7">
              <w:rPr>
                <w:rFonts w:ascii="標楷體" w:eastAsia="標楷體" w:hAnsi="標楷體" w:hint="eastAsia"/>
                <w:sz w:val="25"/>
                <w:szCs w:val="25"/>
              </w:rPr>
              <w:t>納入高階公務人員人才資料庫等規範。</w:t>
            </w:r>
          </w:p>
        </w:tc>
        <w:tc>
          <w:tcPr>
            <w:tcW w:w="1043" w:type="pct"/>
            <w:shd w:val="clear" w:color="auto" w:fill="auto"/>
          </w:tcPr>
          <w:p w:rsidR="00D65DE2" w:rsidRPr="002D2AF7" w:rsidRDefault="00D65DE2" w:rsidP="008D3F3E">
            <w:pPr>
              <w:spacing w:line="360" w:lineRule="exact"/>
              <w:rPr>
                <w:rFonts w:ascii="標楷體" w:eastAsia="標楷體" w:hAnsi="標楷體"/>
                <w:sz w:val="25"/>
                <w:szCs w:val="25"/>
              </w:rPr>
            </w:pPr>
            <w:r w:rsidRPr="002D2AF7">
              <w:rPr>
                <w:rFonts w:ascii="標楷體" w:eastAsia="標楷體" w:hAnsi="標楷體" w:hint="eastAsia"/>
                <w:sz w:val="25"/>
                <w:szCs w:val="25"/>
              </w:rPr>
              <w:t>公務人員保障暨培訓委員會民國103年12月25日公評字第10322607281號函</w:t>
            </w:r>
          </w:p>
        </w:tc>
        <w:tc>
          <w:tcPr>
            <w:tcW w:w="942" w:type="pct"/>
            <w:shd w:val="clear" w:color="auto" w:fill="auto"/>
          </w:tcPr>
          <w:p w:rsidR="00D65DE2" w:rsidRPr="002D2AF7" w:rsidRDefault="00D65DE2" w:rsidP="008D3F3E">
            <w:pPr>
              <w:spacing w:line="360" w:lineRule="exact"/>
              <w:ind w:left="33" w:hangingChars="13" w:hanging="33"/>
              <w:rPr>
                <w:rFonts w:ascii="標楷體" w:eastAsia="標楷體" w:hAnsi="標楷體"/>
                <w:sz w:val="25"/>
                <w:szCs w:val="25"/>
              </w:rPr>
            </w:pPr>
            <w:r w:rsidRPr="002D2AF7">
              <w:rPr>
                <w:rFonts w:ascii="標楷體" w:eastAsia="標楷體" w:hAnsi="標楷體" w:cs="細明體" w:hint="eastAsia"/>
                <w:kern w:val="0"/>
                <w:sz w:val="25"/>
                <w:szCs w:val="25"/>
              </w:rPr>
              <w:t>臺中市政府</w:t>
            </w:r>
            <w:r w:rsidRPr="002D2AF7">
              <w:rPr>
                <w:rFonts w:ascii="標楷體" w:eastAsia="標楷體" w:hAnsi="標楷體" w:hint="eastAsia"/>
                <w:sz w:val="25"/>
                <w:szCs w:val="25"/>
              </w:rPr>
              <w:t>民國103年12月27日府授人考字第1030268415號函</w:t>
            </w:r>
          </w:p>
        </w:tc>
        <w:tc>
          <w:tcPr>
            <w:tcW w:w="297" w:type="pct"/>
            <w:shd w:val="clear" w:color="auto" w:fill="auto"/>
            <w:vAlign w:val="center"/>
          </w:tcPr>
          <w:p w:rsidR="00D65DE2" w:rsidRPr="009A77F4" w:rsidRDefault="00D65DE2" w:rsidP="00B90165">
            <w:pPr>
              <w:spacing w:line="320" w:lineRule="exact"/>
              <w:jc w:val="both"/>
              <w:rPr>
                <w:rFonts w:ascii="標楷體" w:eastAsia="標楷體" w:hAnsi="標楷體" w:cs="華康標楷體"/>
                <w:szCs w:val="24"/>
              </w:rPr>
            </w:pPr>
          </w:p>
        </w:tc>
      </w:tr>
      <w:tr w:rsidR="00D65DE2" w:rsidRPr="000236B4" w:rsidTr="00286958">
        <w:trPr>
          <w:trHeight w:val="460"/>
        </w:trPr>
        <w:tc>
          <w:tcPr>
            <w:tcW w:w="833" w:type="pct"/>
            <w:shd w:val="clear" w:color="auto" w:fill="auto"/>
          </w:tcPr>
          <w:p w:rsidR="00D65DE2" w:rsidRPr="002D2AF7" w:rsidRDefault="00D65DE2" w:rsidP="002D2AF7">
            <w:pPr>
              <w:spacing w:line="360" w:lineRule="exact"/>
              <w:rPr>
                <w:rFonts w:ascii="標楷體" w:eastAsia="標楷體" w:hAnsi="標楷體"/>
                <w:sz w:val="25"/>
                <w:szCs w:val="25"/>
              </w:rPr>
            </w:pPr>
            <w:r w:rsidRPr="002D2AF7">
              <w:rPr>
                <w:rFonts w:ascii="標楷體" w:eastAsia="標楷體" w:hAnsi="標楷體" w:hint="eastAsia"/>
                <w:sz w:val="25"/>
                <w:szCs w:val="25"/>
              </w:rPr>
              <w:lastRenderedPageBreak/>
              <w:t>性別工作平等法（以下簡稱性平法）陪產假規定修正後，公務人員陪產假得依修正後性平法及其施行細則相關規定辦理</w:t>
            </w:r>
          </w:p>
        </w:tc>
        <w:tc>
          <w:tcPr>
            <w:tcW w:w="1885" w:type="pct"/>
            <w:shd w:val="clear" w:color="auto" w:fill="auto"/>
          </w:tcPr>
          <w:p w:rsidR="00D65DE2" w:rsidRPr="002D2AF7" w:rsidRDefault="00D65DE2" w:rsidP="002D2AF7">
            <w:pPr>
              <w:spacing w:line="360" w:lineRule="exact"/>
              <w:ind w:left="500" w:hangingChars="200" w:hanging="500"/>
              <w:jc w:val="both"/>
              <w:rPr>
                <w:rFonts w:ascii="標楷體" w:eastAsia="標楷體" w:hAnsi="標楷體"/>
                <w:sz w:val="25"/>
                <w:szCs w:val="25"/>
              </w:rPr>
            </w:pPr>
            <w:r w:rsidRPr="002D2AF7">
              <w:rPr>
                <w:rFonts w:ascii="標楷體" w:eastAsia="標楷體" w:hAnsi="標楷體" w:hint="eastAsia"/>
                <w:sz w:val="25"/>
                <w:szCs w:val="25"/>
              </w:rPr>
              <w:t>一、受僱者於其配偶分娩時，雇主應給予陪產假</w:t>
            </w:r>
            <w:r w:rsidR="008D3F3E">
              <w:rPr>
                <w:rFonts w:ascii="標楷體" w:eastAsia="標楷體" w:hAnsi="標楷體" w:hint="eastAsia"/>
                <w:sz w:val="25"/>
                <w:szCs w:val="25"/>
              </w:rPr>
              <w:t>5</w:t>
            </w:r>
            <w:r w:rsidRPr="002D2AF7">
              <w:rPr>
                <w:rFonts w:ascii="標楷體" w:eastAsia="標楷體" w:hAnsi="標楷體" w:hint="eastAsia"/>
                <w:sz w:val="25"/>
                <w:szCs w:val="25"/>
              </w:rPr>
              <w:t>日（性平法第15條）。</w:t>
            </w:r>
          </w:p>
          <w:p w:rsidR="00D65DE2" w:rsidRPr="002D2AF7" w:rsidRDefault="00D65DE2" w:rsidP="002D2AF7">
            <w:pPr>
              <w:spacing w:line="360" w:lineRule="exact"/>
              <w:ind w:left="473" w:hangingChars="189" w:hanging="473"/>
              <w:jc w:val="both"/>
              <w:rPr>
                <w:rFonts w:ascii="標楷體" w:eastAsia="標楷體" w:hAnsi="標楷體"/>
                <w:sz w:val="25"/>
                <w:szCs w:val="25"/>
              </w:rPr>
            </w:pPr>
            <w:r w:rsidRPr="002D2AF7">
              <w:rPr>
                <w:rFonts w:ascii="標楷體" w:eastAsia="標楷體" w:hAnsi="標楷體" w:hint="eastAsia"/>
                <w:sz w:val="25"/>
                <w:szCs w:val="25"/>
              </w:rPr>
              <w:t>二、受僱者配偶分娩之日及其前後合計</w:t>
            </w:r>
            <w:r w:rsidR="008D3F3E">
              <w:rPr>
                <w:rFonts w:ascii="標楷體" w:eastAsia="標楷體" w:hAnsi="標楷體" w:hint="eastAsia"/>
                <w:sz w:val="25"/>
                <w:szCs w:val="25"/>
              </w:rPr>
              <w:t>15</w:t>
            </w:r>
            <w:r w:rsidRPr="002D2AF7">
              <w:rPr>
                <w:rFonts w:ascii="標楷體" w:eastAsia="標楷體" w:hAnsi="標楷體" w:hint="eastAsia"/>
                <w:sz w:val="25"/>
                <w:szCs w:val="25"/>
              </w:rPr>
              <w:t>日期間內，可擇其中之</w:t>
            </w:r>
            <w:r w:rsidR="00E105C2">
              <w:rPr>
                <w:rFonts w:ascii="標楷體" w:eastAsia="標楷體" w:hAnsi="標楷體" w:hint="eastAsia"/>
                <w:sz w:val="25"/>
                <w:szCs w:val="25"/>
              </w:rPr>
              <w:t>5</w:t>
            </w:r>
            <w:r w:rsidRPr="002D2AF7">
              <w:rPr>
                <w:rFonts w:ascii="標楷體" w:eastAsia="標楷體" w:hAnsi="標楷體" w:hint="eastAsia"/>
                <w:sz w:val="25"/>
                <w:szCs w:val="25"/>
              </w:rPr>
              <w:t>日請陪產假（性平法施行細則第7條）。</w:t>
            </w:r>
          </w:p>
          <w:p w:rsidR="00D65DE2" w:rsidRPr="002D2AF7" w:rsidRDefault="00D65DE2" w:rsidP="00232381">
            <w:pPr>
              <w:spacing w:afterLines="50" w:after="180" w:line="360" w:lineRule="exact"/>
              <w:ind w:left="500" w:hangingChars="200" w:hanging="500"/>
              <w:jc w:val="both"/>
              <w:rPr>
                <w:rFonts w:ascii="標楷體" w:eastAsia="標楷體" w:hAnsi="標楷體"/>
                <w:sz w:val="25"/>
                <w:szCs w:val="25"/>
              </w:rPr>
            </w:pPr>
            <w:r w:rsidRPr="002D2AF7">
              <w:rPr>
                <w:rFonts w:ascii="標楷體" w:eastAsia="標楷體" w:hAnsi="標楷體" w:hint="eastAsia"/>
                <w:sz w:val="25"/>
                <w:szCs w:val="25"/>
              </w:rPr>
              <w:t>三、受僱者配偶於性平法修正生效前分娩，受僱者如仍在該法施行細則第7條所定15日請假期間內，基於陪產假之立法意旨在於紓解婦女分娩前後身心壓力，亟需配偶陪伴及協助照顧。性平法</w:t>
            </w:r>
            <w:bookmarkStart w:id="0" w:name="_GoBack"/>
            <w:bookmarkEnd w:id="0"/>
            <w:r w:rsidRPr="002D2AF7">
              <w:rPr>
                <w:rFonts w:ascii="標楷體" w:eastAsia="標楷體" w:hAnsi="標楷體" w:hint="eastAsia"/>
                <w:sz w:val="25"/>
                <w:szCs w:val="25"/>
              </w:rPr>
              <w:t>修正生效後，受僱者得依修正後規定，於上開陪產假請假期間內請求最多5日之陪產假。</w:t>
            </w:r>
          </w:p>
        </w:tc>
        <w:tc>
          <w:tcPr>
            <w:tcW w:w="1043" w:type="pct"/>
            <w:shd w:val="clear" w:color="auto" w:fill="auto"/>
          </w:tcPr>
          <w:p w:rsidR="00D65DE2" w:rsidRPr="002D2AF7" w:rsidRDefault="00D65DE2" w:rsidP="00232381">
            <w:pPr>
              <w:spacing w:line="360" w:lineRule="exact"/>
              <w:jc w:val="both"/>
              <w:rPr>
                <w:rFonts w:ascii="標楷體" w:eastAsia="標楷體" w:hAnsi="標楷體"/>
                <w:sz w:val="25"/>
                <w:szCs w:val="25"/>
              </w:rPr>
            </w:pPr>
            <w:r w:rsidRPr="002D2AF7">
              <w:rPr>
                <w:rFonts w:ascii="標楷體" w:eastAsia="標楷體" w:hAnsi="標楷體" w:hint="eastAsia"/>
                <w:sz w:val="25"/>
                <w:szCs w:val="25"/>
              </w:rPr>
              <w:t>銓敘部民國103年12月29日部法二字第1033921436號書函</w:t>
            </w:r>
          </w:p>
        </w:tc>
        <w:tc>
          <w:tcPr>
            <w:tcW w:w="942" w:type="pct"/>
            <w:shd w:val="clear" w:color="auto" w:fill="auto"/>
          </w:tcPr>
          <w:p w:rsidR="00D65DE2" w:rsidRPr="002D2AF7" w:rsidRDefault="00D65DE2" w:rsidP="008D3F3E">
            <w:pPr>
              <w:tabs>
                <w:tab w:val="left" w:pos="945"/>
              </w:tabs>
              <w:spacing w:line="360" w:lineRule="exact"/>
              <w:rPr>
                <w:rFonts w:ascii="標楷體" w:eastAsia="標楷體" w:hAnsi="標楷體"/>
                <w:sz w:val="25"/>
                <w:szCs w:val="25"/>
              </w:rPr>
            </w:pPr>
            <w:r w:rsidRPr="002D2AF7">
              <w:rPr>
                <w:rFonts w:ascii="標楷體" w:eastAsia="標楷體" w:hAnsi="標楷體" w:cs="細明體" w:hint="eastAsia"/>
                <w:kern w:val="0"/>
                <w:sz w:val="25"/>
                <w:szCs w:val="25"/>
              </w:rPr>
              <w:t>臺中市政府</w:t>
            </w:r>
            <w:r w:rsidRPr="002D2AF7">
              <w:rPr>
                <w:rFonts w:ascii="標楷體" w:eastAsia="標楷體" w:hAnsi="標楷體" w:hint="eastAsia"/>
                <w:sz w:val="25"/>
                <w:szCs w:val="25"/>
              </w:rPr>
              <w:t>民國103年12月31日府授人考字第1030272727號函</w:t>
            </w:r>
            <w:r w:rsidRPr="002D2AF7">
              <w:rPr>
                <w:rFonts w:ascii="標楷體" w:eastAsia="標楷體" w:hAnsi="標楷體"/>
                <w:sz w:val="25"/>
                <w:szCs w:val="25"/>
              </w:rPr>
              <w:tab/>
            </w:r>
          </w:p>
        </w:tc>
        <w:tc>
          <w:tcPr>
            <w:tcW w:w="297" w:type="pct"/>
            <w:shd w:val="clear" w:color="auto" w:fill="auto"/>
            <w:vAlign w:val="center"/>
          </w:tcPr>
          <w:p w:rsidR="00D65DE2" w:rsidRPr="009A77F4" w:rsidRDefault="00D65DE2" w:rsidP="00B90165">
            <w:pPr>
              <w:spacing w:line="320" w:lineRule="exact"/>
              <w:jc w:val="both"/>
              <w:rPr>
                <w:rFonts w:ascii="標楷體" w:eastAsia="標楷體" w:hAnsi="標楷體" w:cs="華康標楷體"/>
                <w:szCs w:val="24"/>
              </w:rPr>
            </w:pPr>
          </w:p>
        </w:tc>
      </w:tr>
      <w:tr w:rsidR="008631B5" w:rsidRPr="000236B4" w:rsidTr="00286958">
        <w:trPr>
          <w:trHeight w:val="460"/>
        </w:trPr>
        <w:tc>
          <w:tcPr>
            <w:tcW w:w="833" w:type="pct"/>
            <w:shd w:val="clear" w:color="auto" w:fill="auto"/>
          </w:tcPr>
          <w:p w:rsidR="008631B5" w:rsidRPr="002D2AF7" w:rsidRDefault="008631B5" w:rsidP="002D2AF7">
            <w:pPr>
              <w:spacing w:line="360" w:lineRule="exact"/>
              <w:jc w:val="both"/>
              <w:rPr>
                <w:rFonts w:ascii="標楷體" w:eastAsia="標楷體" w:hAnsi="標楷體" w:cs="華康標楷體"/>
                <w:sz w:val="25"/>
                <w:szCs w:val="25"/>
              </w:rPr>
            </w:pPr>
            <w:r w:rsidRPr="002D2AF7">
              <w:rPr>
                <w:rFonts w:ascii="標楷體" w:eastAsia="標楷體" w:hAnsi="標楷體" w:cs="DFKaiShu-SB-Estd-BF" w:hint="eastAsia"/>
                <w:kern w:val="0"/>
                <w:sz w:val="25"/>
                <w:szCs w:val="25"/>
              </w:rPr>
              <w:t>公務人員退休法施行細則第40條修正案，業經考試院於民國103年12月22日修正發布，爰亡故退休公務人員遺族月撫慰金自104年1月1日起，仍維持每6</w:t>
            </w:r>
            <w:r w:rsidRPr="002D2AF7">
              <w:rPr>
                <w:rFonts w:ascii="標楷體" w:eastAsia="標楷體" w:hAnsi="標楷體" w:cs="DFKaiShu-SB-Estd-BF" w:hint="eastAsia"/>
                <w:kern w:val="0"/>
                <w:sz w:val="25"/>
                <w:szCs w:val="25"/>
              </w:rPr>
              <w:lastRenderedPageBreak/>
              <w:t>個月發給一次</w:t>
            </w:r>
          </w:p>
        </w:tc>
        <w:tc>
          <w:tcPr>
            <w:tcW w:w="1885" w:type="pct"/>
            <w:shd w:val="clear" w:color="auto" w:fill="auto"/>
          </w:tcPr>
          <w:p w:rsidR="008631B5" w:rsidRPr="002D2AF7" w:rsidRDefault="008631B5" w:rsidP="00232381">
            <w:pPr>
              <w:autoSpaceDE w:val="0"/>
              <w:autoSpaceDN w:val="0"/>
              <w:adjustRightInd w:val="0"/>
              <w:spacing w:afterLines="50" w:after="180" w:line="360" w:lineRule="exact"/>
              <w:jc w:val="both"/>
              <w:rPr>
                <w:rFonts w:ascii="標楷體" w:eastAsia="標楷體" w:hAnsi="標楷體" w:cs="DFKaiShu-SB-Estd-BF"/>
                <w:kern w:val="0"/>
                <w:sz w:val="25"/>
                <w:szCs w:val="25"/>
              </w:rPr>
            </w:pPr>
            <w:r w:rsidRPr="002D2AF7">
              <w:rPr>
                <w:rFonts w:ascii="標楷體" w:eastAsia="標楷體" w:hAnsi="標楷體" w:cs="DFKaiShu-SB-Estd-BF" w:hint="eastAsia"/>
                <w:kern w:val="0"/>
                <w:sz w:val="25"/>
                <w:szCs w:val="25"/>
              </w:rPr>
              <w:lastRenderedPageBreak/>
              <w:t xml:space="preserve">    查</w:t>
            </w:r>
            <w:r w:rsidRPr="002D2AF7">
              <w:rPr>
                <w:rFonts w:ascii="標楷體" w:eastAsia="標楷體" w:hAnsi="標楷體" w:cs="DFKaiShu-SB-Estd-BF"/>
                <w:kern w:val="0"/>
                <w:sz w:val="25"/>
                <w:szCs w:val="25"/>
              </w:rPr>
              <w:t>103</w:t>
            </w:r>
            <w:r w:rsidRPr="002D2AF7">
              <w:rPr>
                <w:rFonts w:ascii="標楷體" w:eastAsia="標楷體" w:hAnsi="標楷體" w:cs="DFKaiShu-SB-Estd-BF" w:hint="eastAsia"/>
                <w:kern w:val="0"/>
                <w:sz w:val="25"/>
                <w:szCs w:val="25"/>
              </w:rPr>
              <w:t>年</w:t>
            </w:r>
            <w:r w:rsidRPr="002D2AF7">
              <w:rPr>
                <w:rFonts w:ascii="標楷體" w:eastAsia="標楷體" w:hAnsi="標楷體" w:cs="DFKaiShu-SB-Estd-BF"/>
                <w:kern w:val="0"/>
                <w:sz w:val="25"/>
                <w:szCs w:val="25"/>
              </w:rPr>
              <w:t>5</w:t>
            </w:r>
            <w:r w:rsidRPr="002D2AF7">
              <w:rPr>
                <w:rFonts w:ascii="標楷體" w:eastAsia="標楷體" w:hAnsi="標楷體" w:cs="DFKaiShu-SB-Estd-BF" w:hint="eastAsia"/>
                <w:kern w:val="0"/>
                <w:sz w:val="25"/>
                <w:szCs w:val="25"/>
              </w:rPr>
              <w:t>月</w:t>
            </w:r>
            <w:r w:rsidRPr="002D2AF7">
              <w:rPr>
                <w:rFonts w:ascii="標楷體" w:eastAsia="標楷體" w:hAnsi="標楷體" w:cs="DFKaiShu-SB-Estd-BF"/>
                <w:kern w:val="0"/>
                <w:sz w:val="25"/>
                <w:szCs w:val="25"/>
              </w:rPr>
              <w:t>8</w:t>
            </w:r>
            <w:r w:rsidRPr="002D2AF7">
              <w:rPr>
                <w:rFonts w:ascii="標楷體" w:eastAsia="標楷體" w:hAnsi="標楷體" w:cs="DFKaiShu-SB-Estd-BF" w:hint="eastAsia"/>
                <w:kern w:val="0"/>
                <w:sz w:val="25"/>
                <w:szCs w:val="25"/>
              </w:rPr>
              <w:t>日修正發布之退休法細則第</w:t>
            </w:r>
            <w:r w:rsidRPr="002D2AF7">
              <w:rPr>
                <w:rFonts w:ascii="標楷體" w:eastAsia="標楷體" w:hAnsi="標楷體" w:cs="DFKaiShu-SB-Estd-BF"/>
                <w:kern w:val="0"/>
                <w:sz w:val="25"/>
                <w:szCs w:val="25"/>
              </w:rPr>
              <w:t>40</w:t>
            </w:r>
            <w:r w:rsidRPr="002D2AF7">
              <w:rPr>
                <w:rFonts w:ascii="標楷體" w:eastAsia="標楷體" w:hAnsi="標楷體" w:cs="DFKaiShu-SB-Estd-BF" w:hint="eastAsia"/>
                <w:kern w:val="0"/>
                <w:sz w:val="25"/>
                <w:szCs w:val="25"/>
              </w:rPr>
              <w:t>條第</w:t>
            </w:r>
            <w:r w:rsidRPr="002D2AF7">
              <w:rPr>
                <w:rFonts w:ascii="標楷體" w:eastAsia="標楷體" w:hAnsi="標楷體" w:cs="DFKaiShu-SB-Estd-BF"/>
                <w:kern w:val="0"/>
                <w:sz w:val="25"/>
                <w:szCs w:val="25"/>
              </w:rPr>
              <w:t>2</w:t>
            </w:r>
            <w:r w:rsidRPr="002D2AF7">
              <w:rPr>
                <w:rFonts w:ascii="標楷體" w:eastAsia="標楷體" w:hAnsi="標楷體" w:cs="DFKaiShu-SB-Estd-BF" w:hint="eastAsia"/>
                <w:kern w:val="0"/>
                <w:sz w:val="25"/>
                <w:szCs w:val="25"/>
              </w:rPr>
              <w:t>項規定：亡故退休公務人員遺族月撫慰金自</w:t>
            </w:r>
            <w:r w:rsidRPr="002D2AF7">
              <w:rPr>
                <w:rFonts w:ascii="標楷體" w:eastAsia="標楷體" w:hAnsi="標楷體" w:cs="DFKaiShu-SB-Estd-BF"/>
                <w:kern w:val="0"/>
                <w:sz w:val="25"/>
                <w:szCs w:val="25"/>
              </w:rPr>
              <w:t>104</w:t>
            </w:r>
            <w:r w:rsidRPr="002D2AF7">
              <w:rPr>
                <w:rFonts w:ascii="標楷體" w:eastAsia="標楷體" w:hAnsi="標楷體" w:cs="DFKaiShu-SB-Estd-BF" w:hint="eastAsia"/>
                <w:kern w:val="0"/>
                <w:sz w:val="25"/>
                <w:szCs w:val="25"/>
              </w:rPr>
              <w:t>年</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月</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日起改為按季發給。惟因行政院暫緩推動「軍公教退撫給與發放時程檢討案」並決定亡故退休</w:t>
            </w:r>
            <w:r w:rsidRPr="002D2AF7">
              <w:rPr>
                <w:rFonts w:ascii="標楷體" w:eastAsia="標楷體" w:hAnsi="標楷體" w:cs="DFKaiShu-SB-Estd-BF"/>
                <w:kern w:val="0"/>
                <w:sz w:val="25"/>
                <w:szCs w:val="25"/>
              </w:rPr>
              <w:t>(</w:t>
            </w:r>
            <w:r w:rsidRPr="002D2AF7">
              <w:rPr>
                <w:rFonts w:ascii="標楷體" w:eastAsia="標楷體" w:hAnsi="標楷體" w:cs="DFKaiShu-SB-Estd-BF" w:hint="eastAsia"/>
                <w:kern w:val="0"/>
                <w:sz w:val="25"/>
                <w:szCs w:val="25"/>
              </w:rPr>
              <w:t>伍</w:t>
            </w:r>
            <w:r w:rsidRPr="002D2AF7">
              <w:rPr>
                <w:rFonts w:ascii="標楷體" w:eastAsia="標楷體" w:hAnsi="標楷體" w:cs="DFKaiShu-SB-Estd-BF"/>
                <w:kern w:val="0"/>
                <w:sz w:val="25"/>
                <w:szCs w:val="25"/>
              </w:rPr>
              <w:t xml:space="preserve">) </w:t>
            </w:r>
            <w:r w:rsidRPr="002D2AF7">
              <w:rPr>
                <w:rFonts w:ascii="標楷體" w:eastAsia="標楷體" w:hAnsi="標楷體" w:cs="DFKaiShu-SB-Estd-BF" w:hint="eastAsia"/>
                <w:kern w:val="0"/>
                <w:sz w:val="25"/>
                <w:szCs w:val="25"/>
              </w:rPr>
              <w:t>軍職及教育人員遺族月撫慰金之發放時程仍維持每</w:t>
            </w:r>
            <w:r w:rsidRPr="002D2AF7">
              <w:rPr>
                <w:rFonts w:ascii="標楷體" w:eastAsia="標楷體" w:hAnsi="標楷體" w:cs="DFKaiShu-SB-Estd-BF"/>
                <w:kern w:val="0"/>
                <w:sz w:val="25"/>
                <w:szCs w:val="25"/>
              </w:rPr>
              <w:t>6</w:t>
            </w:r>
            <w:r w:rsidRPr="002D2AF7">
              <w:rPr>
                <w:rFonts w:ascii="標楷體" w:eastAsia="標楷體" w:hAnsi="標楷體" w:cs="DFKaiShu-SB-Estd-BF" w:hint="eastAsia"/>
                <w:kern w:val="0"/>
                <w:sz w:val="25"/>
                <w:szCs w:val="25"/>
              </w:rPr>
              <w:t>個月發給一次，爰銓敘部審酌屆時若僅餘亡故退休公務人員遺族月撫慰金之發放時程自</w:t>
            </w:r>
            <w:r w:rsidRPr="002D2AF7">
              <w:rPr>
                <w:rFonts w:ascii="標楷體" w:eastAsia="標楷體" w:hAnsi="標楷體" w:cs="DFKaiShu-SB-Estd-BF"/>
                <w:kern w:val="0"/>
                <w:sz w:val="25"/>
                <w:szCs w:val="25"/>
              </w:rPr>
              <w:t>104</w:t>
            </w:r>
            <w:r w:rsidRPr="002D2AF7">
              <w:rPr>
                <w:rFonts w:ascii="標楷體" w:eastAsia="標楷體" w:hAnsi="標楷體" w:cs="DFKaiShu-SB-Estd-BF" w:hint="eastAsia"/>
                <w:kern w:val="0"/>
                <w:sz w:val="25"/>
                <w:szCs w:val="25"/>
              </w:rPr>
              <w:t>年</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月</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日起改為按季發給，</w:t>
            </w:r>
            <w:r w:rsidRPr="002D2AF7">
              <w:rPr>
                <w:rFonts w:ascii="標楷體" w:eastAsia="標楷體" w:hAnsi="標楷體" w:cs="DFKaiShu-SB-Estd-BF" w:hint="eastAsia"/>
                <w:kern w:val="0"/>
                <w:sz w:val="25"/>
                <w:szCs w:val="25"/>
              </w:rPr>
              <w:lastRenderedPageBreak/>
              <w:t>致生軍公教人員退撫權益失衡及實務發放作業不一致之情形，恐引發各發放機關作業困擾及錯誤率之增加。是基於軍公教人員退撫權益一致性及行政一體與國家整體政策之考量，並避免軍公教退撫給與發放期程不同而致各發放機關實務執行之困擾，爰配合再修正退休法細則第</w:t>
            </w:r>
            <w:r w:rsidRPr="002D2AF7">
              <w:rPr>
                <w:rFonts w:ascii="標楷體" w:eastAsia="標楷體" w:hAnsi="標楷體" w:cs="DFKaiShu-SB-Estd-BF"/>
                <w:kern w:val="0"/>
                <w:sz w:val="25"/>
                <w:szCs w:val="25"/>
              </w:rPr>
              <w:t>40</w:t>
            </w:r>
            <w:r w:rsidRPr="002D2AF7">
              <w:rPr>
                <w:rFonts w:ascii="標楷體" w:eastAsia="標楷體" w:hAnsi="標楷體" w:cs="DFKaiShu-SB-Estd-BF" w:hint="eastAsia"/>
                <w:kern w:val="0"/>
                <w:sz w:val="25"/>
                <w:szCs w:val="25"/>
              </w:rPr>
              <w:t>條條文，將該條第</w:t>
            </w:r>
            <w:r w:rsidRPr="002D2AF7">
              <w:rPr>
                <w:rFonts w:ascii="標楷體" w:eastAsia="標楷體" w:hAnsi="標楷體" w:cs="DFKaiShu-SB-Estd-BF"/>
                <w:kern w:val="0"/>
                <w:sz w:val="25"/>
                <w:szCs w:val="25"/>
              </w:rPr>
              <w:t>2</w:t>
            </w:r>
            <w:r w:rsidRPr="002D2AF7">
              <w:rPr>
                <w:rFonts w:ascii="標楷體" w:eastAsia="標楷體" w:hAnsi="標楷體" w:cs="DFKaiShu-SB-Estd-BF" w:hint="eastAsia"/>
                <w:kern w:val="0"/>
                <w:sz w:val="25"/>
                <w:szCs w:val="25"/>
              </w:rPr>
              <w:t>項規定刪除。案業經考試院</w:t>
            </w:r>
            <w:r w:rsidRPr="002D2AF7">
              <w:rPr>
                <w:rFonts w:ascii="標楷體" w:eastAsia="標楷體" w:hAnsi="標楷體" w:cs="DFKaiShu-SB-Estd-BF"/>
                <w:kern w:val="0"/>
                <w:sz w:val="25"/>
                <w:szCs w:val="25"/>
              </w:rPr>
              <w:t>103</w:t>
            </w:r>
            <w:r w:rsidRPr="002D2AF7">
              <w:rPr>
                <w:rFonts w:ascii="標楷體" w:eastAsia="標楷體" w:hAnsi="標楷體" w:cs="DFKaiShu-SB-Estd-BF" w:hint="eastAsia"/>
                <w:kern w:val="0"/>
                <w:sz w:val="25"/>
                <w:szCs w:val="25"/>
              </w:rPr>
              <w:t>年</w:t>
            </w:r>
            <w:r w:rsidRPr="002D2AF7">
              <w:rPr>
                <w:rFonts w:ascii="標楷體" w:eastAsia="標楷體" w:hAnsi="標楷體" w:cs="DFKaiShu-SB-Estd-BF"/>
                <w:kern w:val="0"/>
                <w:sz w:val="25"/>
                <w:szCs w:val="25"/>
              </w:rPr>
              <w:t>12</w:t>
            </w:r>
            <w:r w:rsidRPr="002D2AF7">
              <w:rPr>
                <w:rFonts w:ascii="標楷體" w:eastAsia="標楷體" w:hAnsi="標楷體" w:cs="DFKaiShu-SB-Estd-BF" w:hint="eastAsia"/>
                <w:kern w:val="0"/>
                <w:sz w:val="25"/>
                <w:szCs w:val="25"/>
              </w:rPr>
              <w:t>月</w:t>
            </w:r>
            <w:r w:rsidRPr="002D2AF7">
              <w:rPr>
                <w:rFonts w:ascii="標楷體" w:eastAsia="標楷體" w:hAnsi="標楷體" w:cs="DFKaiShu-SB-Estd-BF"/>
                <w:kern w:val="0"/>
                <w:sz w:val="25"/>
                <w:szCs w:val="25"/>
              </w:rPr>
              <w:t>4</w:t>
            </w:r>
            <w:r w:rsidRPr="002D2AF7">
              <w:rPr>
                <w:rFonts w:ascii="標楷體" w:eastAsia="標楷體" w:hAnsi="標楷體" w:cs="DFKaiShu-SB-Estd-BF" w:hint="eastAsia"/>
                <w:kern w:val="0"/>
                <w:sz w:val="25"/>
                <w:szCs w:val="25"/>
              </w:rPr>
              <w:t>日第</w:t>
            </w:r>
            <w:r w:rsidRPr="002D2AF7">
              <w:rPr>
                <w:rFonts w:ascii="標楷體" w:eastAsia="標楷體" w:hAnsi="標楷體" w:cs="DFKaiShu-SB-Estd-BF"/>
                <w:kern w:val="0"/>
                <w:sz w:val="25"/>
                <w:szCs w:val="25"/>
              </w:rPr>
              <w:t>12</w:t>
            </w:r>
            <w:r w:rsidRPr="002D2AF7">
              <w:rPr>
                <w:rFonts w:ascii="標楷體" w:eastAsia="標楷體" w:hAnsi="標楷體" w:cs="DFKaiShu-SB-Estd-BF" w:hint="eastAsia"/>
                <w:kern w:val="0"/>
                <w:sz w:val="25"/>
                <w:szCs w:val="25"/>
              </w:rPr>
              <w:t>屆第</w:t>
            </w:r>
            <w:r w:rsidRPr="002D2AF7">
              <w:rPr>
                <w:rFonts w:ascii="標楷體" w:eastAsia="標楷體" w:hAnsi="標楷體" w:cs="DFKaiShu-SB-Estd-BF"/>
                <w:kern w:val="0"/>
                <w:sz w:val="25"/>
                <w:szCs w:val="25"/>
              </w:rPr>
              <w:t>14</w:t>
            </w:r>
            <w:r w:rsidRPr="002D2AF7">
              <w:rPr>
                <w:rFonts w:ascii="標楷體" w:eastAsia="標楷體" w:hAnsi="標楷體" w:cs="DFKaiShu-SB-Estd-BF" w:hint="eastAsia"/>
                <w:kern w:val="0"/>
                <w:sz w:val="25"/>
                <w:szCs w:val="25"/>
              </w:rPr>
              <w:t>次會議決議通過，並以前開</w:t>
            </w:r>
            <w:r w:rsidRPr="002D2AF7">
              <w:rPr>
                <w:rFonts w:ascii="標楷體" w:eastAsia="標楷體" w:hAnsi="標楷體" w:cs="DFKaiShu-SB-Estd-BF"/>
                <w:kern w:val="0"/>
                <w:sz w:val="25"/>
                <w:szCs w:val="25"/>
              </w:rPr>
              <w:t>103</w:t>
            </w:r>
            <w:r w:rsidRPr="002D2AF7">
              <w:rPr>
                <w:rFonts w:ascii="標楷體" w:eastAsia="標楷體" w:hAnsi="標楷體" w:cs="DFKaiShu-SB-Estd-BF" w:hint="eastAsia"/>
                <w:kern w:val="0"/>
                <w:sz w:val="25"/>
                <w:szCs w:val="25"/>
              </w:rPr>
              <w:t>年</w:t>
            </w:r>
            <w:r w:rsidRPr="002D2AF7">
              <w:rPr>
                <w:rFonts w:ascii="標楷體" w:eastAsia="標楷體" w:hAnsi="標楷體" w:cs="DFKaiShu-SB-Estd-BF"/>
                <w:kern w:val="0"/>
                <w:sz w:val="25"/>
                <w:szCs w:val="25"/>
              </w:rPr>
              <w:t>12</w:t>
            </w:r>
            <w:r w:rsidRPr="002D2AF7">
              <w:rPr>
                <w:rFonts w:ascii="標楷體" w:eastAsia="標楷體" w:hAnsi="標楷體" w:cs="DFKaiShu-SB-Estd-BF" w:hint="eastAsia"/>
                <w:kern w:val="0"/>
                <w:sz w:val="25"/>
                <w:szCs w:val="25"/>
              </w:rPr>
              <w:t>月</w:t>
            </w:r>
            <w:r w:rsidRPr="002D2AF7">
              <w:rPr>
                <w:rFonts w:ascii="標楷體" w:eastAsia="標楷體" w:hAnsi="標楷體" w:cs="DFKaiShu-SB-Estd-BF"/>
                <w:kern w:val="0"/>
                <w:sz w:val="25"/>
                <w:szCs w:val="25"/>
              </w:rPr>
              <w:t>22</w:t>
            </w:r>
            <w:r w:rsidRPr="002D2AF7">
              <w:rPr>
                <w:rFonts w:ascii="標楷體" w:eastAsia="標楷體" w:hAnsi="標楷體" w:cs="DFKaiShu-SB-Estd-BF" w:hint="eastAsia"/>
                <w:kern w:val="0"/>
                <w:sz w:val="25"/>
                <w:szCs w:val="25"/>
              </w:rPr>
              <w:t>日令發布施行。準此，亡故退休公務人員遺族月撫慰金自</w:t>
            </w:r>
            <w:r w:rsidRPr="002D2AF7">
              <w:rPr>
                <w:rFonts w:ascii="標楷體" w:eastAsia="標楷體" w:hAnsi="標楷體" w:cs="DFKaiShu-SB-Estd-BF"/>
                <w:kern w:val="0"/>
                <w:sz w:val="25"/>
                <w:szCs w:val="25"/>
              </w:rPr>
              <w:t>104</w:t>
            </w:r>
            <w:r w:rsidRPr="002D2AF7">
              <w:rPr>
                <w:rFonts w:ascii="標楷體" w:eastAsia="標楷體" w:hAnsi="標楷體" w:cs="DFKaiShu-SB-Estd-BF" w:hint="eastAsia"/>
                <w:kern w:val="0"/>
                <w:sz w:val="25"/>
                <w:szCs w:val="25"/>
              </w:rPr>
              <w:t>年</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月</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日起，仍維持每</w:t>
            </w:r>
            <w:r w:rsidRPr="002D2AF7">
              <w:rPr>
                <w:rFonts w:ascii="標楷體" w:eastAsia="標楷體" w:hAnsi="標楷體" w:cs="DFKaiShu-SB-Estd-BF"/>
                <w:kern w:val="0"/>
                <w:sz w:val="25"/>
                <w:szCs w:val="25"/>
              </w:rPr>
              <w:t>6</w:t>
            </w:r>
            <w:r w:rsidRPr="002D2AF7">
              <w:rPr>
                <w:rFonts w:ascii="標楷體" w:eastAsia="標楷體" w:hAnsi="標楷體" w:cs="DFKaiShu-SB-Estd-BF" w:hint="eastAsia"/>
                <w:kern w:val="0"/>
                <w:sz w:val="25"/>
                <w:szCs w:val="25"/>
              </w:rPr>
              <w:t>個月發給一次。</w:t>
            </w:r>
          </w:p>
        </w:tc>
        <w:tc>
          <w:tcPr>
            <w:tcW w:w="1043" w:type="pct"/>
            <w:shd w:val="clear" w:color="auto" w:fill="auto"/>
          </w:tcPr>
          <w:p w:rsidR="008631B5" w:rsidRPr="002D2AF7" w:rsidRDefault="008631B5" w:rsidP="00232381">
            <w:pPr>
              <w:spacing w:line="360" w:lineRule="exact"/>
              <w:jc w:val="both"/>
              <w:rPr>
                <w:rFonts w:ascii="標楷體" w:eastAsia="標楷體" w:hAnsi="標楷體"/>
                <w:sz w:val="25"/>
                <w:szCs w:val="25"/>
              </w:rPr>
            </w:pPr>
            <w:r w:rsidRPr="002D2AF7">
              <w:rPr>
                <w:rFonts w:ascii="標楷體" w:eastAsia="標楷體" w:hAnsi="標楷體" w:hint="eastAsia"/>
                <w:sz w:val="25"/>
                <w:szCs w:val="25"/>
              </w:rPr>
              <w:lastRenderedPageBreak/>
              <w:t>銓敘部民國103年12月26日部退三字第</w:t>
            </w:r>
            <w:r w:rsidRPr="002D2AF7">
              <w:rPr>
                <w:rFonts w:ascii="標楷體" w:eastAsia="標楷體" w:hAnsi="標楷體" w:cs="DFKaiShu-SB-Estd-BF"/>
                <w:kern w:val="0"/>
                <w:sz w:val="25"/>
                <w:szCs w:val="25"/>
              </w:rPr>
              <w:t>1</w:t>
            </w:r>
            <w:r w:rsidRPr="002D2AF7">
              <w:rPr>
                <w:rFonts w:ascii="標楷體" w:eastAsia="標楷體" w:hAnsi="標楷體" w:cs="DFKaiShu-SB-Estd-BF" w:hint="eastAsia"/>
                <w:kern w:val="0"/>
                <w:sz w:val="25"/>
                <w:szCs w:val="25"/>
              </w:rPr>
              <w:t>033921539</w:t>
            </w:r>
            <w:r w:rsidRPr="002D2AF7">
              <w:rPr>
                <w:rFonts w:ascii="標楷體" w:eastAsia="標楷體" w:hAnsi="標楷體" w:hint="eastAsia"/>
                <w:sz w:val="25"/>
                <w:szCs w:val="25"/>
              </w:rPr>
              <w:t>號書函</w:t>
            </w:r>
          </w:p>
          <w:p w:rsidR="008631B5" w:rsidRPr="002D2AF7" w:rsidRDefault="008631B5" w:rsidP="008D3F3E">
            <w:pPr>
              <w:spacing w:line="360" w:lineRule="exact"/>
              <w:rPr>
                <w:rFonts w:ascii="標楷體" w:eastAsia="標楷體" w:hAnsi="標楷體"/>
                <w:sz w:val="25"/>
                <w:szCs w:val="25"/>
              </w:rPr>
            </w:pPr>
          </w:p>
          <w:p w:rsidR="008631B5" w:rsidRPr="002D2AF7" w:rsidRDefault="008631B5" w:rsidP="008D3F3E">
            <w:pPr>
              <w:spacing w:line="360" w:lineRule="exact"/>
              <w:rPr>
                <w:rFonts w:ascii="標楷體" w:eastAsia="標楷體" w:hAnsi="標楷體"/>
                <w:sz w:val="25"/>
                <w:szCs w:val="25"/>
              </w:rPr>
            </w:pPr>
          </w:p>
        </w:tc>
        <w:tc>
          <w:tcPr>
            <w:tcW w:w="942" w:type="pct"/>
            <w:shd w:val="clear" w:color="auto" w:fill="auto"/>
          </w:tcPr>
          <w:p w:rsidR="008631B5" w:rsidRPr="002D2AF7" w:rsidRDefault="008631B5" w:rsidP="00232381">
            <w:pPr>
              <w:spacing w:line="360" w:lineRule="exact"/>
              <w:jc w:val="both"/>
              <w:rPr>
                <w:rFonts w:ascii="標楷體" w:eastAsia="標楷體" w:hAnsi="標楷體"/>
                <w:sz w:val="25"/>
                <w:szCs w:val="25"/>
              </w:rPr>
            </w:pPr>
            <w:r w:rsidRPr="002D2AF7">
              <w:rPr>
                <w:rFonts w:ascii="標楷體" w:eastAsia="標楷體" w:hAnsi="標楷體" w:cs="細明體" w:hint="eastAsia"/>
                <w:kern w:val="0"/>
                <w:sz w:val="25"/>
                <w:szCs w:val="25"/>
              </w:rPr>
              <w:t>臺中市政</w:t>
            </w:r>
            <w:r w:rsidRPr="002D2AF7">
              <w:rPr>
                <w:rFonts w:ascii="標楷體" w:eastAsia="標楷體" w:hAnsi="標楷體" w:hint="eastAsia"/>
                <w:sz w:val="25"/>
                <w:szCs w:val="25"/>
              </w:rPr>
              <w:t>府民國103年12月29日府授人給字第</w:t>
            </w:r>
            <w:r w:rsidRPr="002D2AF7">
              <w:rPr>
                <w:rFonts w:ascii="標楷體" w:eastAsia="標楷體" w:hAnsi="標楷體"/>
                <w:sz w:val="25"/>
                <w:szCs w:val="25"/>
              </w:rPr>
              <w:t>1</w:t>
            </w:r>
            <w:r w:rsidRPr="002D2AF7">
              <w:rPr>
                <w:rFonts w:ascii="標楷體" w:eastAsia="標楷體" w:hAnsi="標楷體" w:hint="eastAsia"/>
                <w:sz w:val="25"/>
                <w:szCs w:val="25"/>
              </w:rPr>
              <w:t>030270037號函</w:t>
            </w:r>
          </w:p>
        </w:tc>
        <w:tc>
          <w:tcPr>
            <w:tcW w:w="297" w:type="pct"/>
            <w:shd w:val="clear" w:color="auto" w:fill="auto"/>
            <w:vAlign w:val="center"/>
          </w:tcPr>
          <w:p w:rsidR="008631B5" w:rsidRPr="009A77F4" w:rsidRDefault="008631B5" w:rsidP="00054966">
            <w:pPr>
              <w:spacing w:line="320" w:lineRule="exact"/>
              <w:jc w:val="both"/>
              <w:rPr>
                <w:rFonts w:ascii="標楷體" w:eastAsia="標楷體" w:hAnsi="標楷體" w:cs="華康標楷體"/>
                <w:szCs w:val="24"/>
              </w:rPr>
            </w:pPr>
          </w:p>
        </w:tc>
      </w:tr>
      <w:tr w:rsidR="008631B5" w:rsidRPr="000236B4" w:rsidTr="006F5CA4">
        <w:trPr>
          <w:trHeight w:val="460"/>
        </w:trPr>
        <w:tc>
          <w:tcPr>
            <w:tcW w:w="833" w:type="pct"/>
            <w:shd w:val="clear" w:color="auto" w:fill="auto"/>
          </w:tcPr>
          <w:p w:rsidR="008631B5" w:rsidRPr="002D2AF7" w:rsidRDefault="008631B5" w:rsidP="002D2AF7">
            <w:pPr>
              <w:spacing w:line="360" w:lineRule="exact"/>
              <w:jc w:val="both"/>
              <w:rPr>
                <w:rFonts w:ascii="標楷體" w:eastAsia="標楷體" w:hAnsi="標楷體" w:cs="標楷體"/>
                <w:sz w:val="25"/>
                <w:szCs w:val="25"/>
              </w:rPr>
            </w:pPr>
            <w:r w:rsidRPr="002D2AF7">
              <w:rPr>
                <w:rFonts w:ascii="標楷體" w:eastAsia="標楷體" w:hAnsi="標楷體" w:cs="標楷體" w:hint="eastAsia"/>
                <w:sz w:val="25"/>
                <w:szCs w:val="25"/>
              </w:rPr>
              <w:lastRenderedPageBreak/>
              <w:t>有關殯葬業務提成獎金支給要件疑義</w:t>
            </w:r>
          </w:p>
        </w:tc>
        <w:tc>
          <w:tcPr>
            <w:tcW w:w="1885" w:type="pct"/>
            <w:shd w:val="clear" w:color="auto" w:fill="auto"/>
            <w:vAlign w:val="center"/>
          </w:tcPr>
          <w:p w:rsidR="008631B5" w:rsidRPr="002D2AF7" w:rsidRDefault="008631B5" w:rsidP="002D2AF7">
            <w:pPr>
              <w:spacing w:line="360" w:lineRule="exact"/>
              <w:ind w:firstLineChars="200" w:firstLine="500"/>
              <w:jc w:val="both"/>
              <w:rPr>
                <w:rFonts w:ascii="標楷體" w:eastAsia="標楷體" w:hAnsi="標楷體" w:cs="標楷體"/>
                <w:sz w:val="25"/>
                <w:szCs w:val="25"/>
              </w:rPr>
            </w:pPr>
            <w:r w:rsidRPr="002D2AF7">
              <w:rPr>
                <w:rFonts w:ascii="標楷體" w:eastAsia="標楷體" w:hAnsi="標楷體" w:cs="標楷體" w:hint="eastAsia"/>
                <w:sz w:val="25"/>
                <w:szCs w:val="25"/>
              </w:rPr>
              <w:t>查行政院人事行政總處民國103年11月20日總處給字第1030054098號書函略以，殯葬業務提成獎金所稱「專職實際從事殯葬業務人員」係指全時實際從事殯葬業務人員為限；又行政院業訂定授權機制，由各機關將殯葬業務提成獎金支給規定報直轄市或縣市政府備查，爰「專職」之具體內涵應由各機關依其實際工作內容本於權責認定。</w:t>
            </w:r>
          </w:p>
          <w:p w:rsidR="008631B5" w:rsidRPr="002D2AF7" w:rsidRDefault="008631B5" w:rsidP="002D2AF7">
            <w:pPr>
              <w:spacing w:line="360" w:lineRule="exact"/>
              <w:ind w:firstLineChars="200" w:firstLine="500"/>
              <w:jc w:val="both"/>
              <w:rPr>
                <w:rFonts w:ascii="標楷體" w:eastAsia="標楷體" w:hAnsi="標楷體" w:cs="標楷體"/>
                <w:sz w:val="25"/>
                <w:szCs w:val="25"/>
              </w:rPr>
            </w:pPr>
            <w:r w:rsidRPr="002D2AF7">
              <w:rPr>
                <w:rFonts w:ascii="標楷體" w:eastAsia="標楷體" w:hAnsi="標楷體" w:cs="標楷體" w:hint="eastAsia"/>
                <w:sz w:val="25"/>
                <w:szCs w:val="25"/>
              </w:rPr>
              <w:t>次查公務人員任用法第2條規定，公務人員</w:t>
            </w:r>
            <w:r w:rsidRPr="002D2AF7">
              <w:rPr>
                <w:rFonts w:ascii="標楷體" w:eastAsia="標楷體" w:hAnsi="標楷體" w:cs="標楷體" w:hint="eastAsia"/>
                <w:sz w:val="25"/>
                <w:szCs w:val="25"/>
              </w:rPr>
              <w:lastRenderedPageBreak/>
              <w:t>之任用，應本專才、專業、適才、適所之旨，初任與升調並重，為人與事之適切配合。同法第4條第1項規定略以，各機關任用公務人員，……其學識、才能、經驗及體格，應與擬任職務之種類職責相當。再查公務員服務法第2條規定略以，長官就其監督範圍以內所發命令，屬官有服從之義務。復查公務人員保障法第17條第1項規定略以，公務人員對於長官監督範圍內所發之命令有服從義務。</w:t>
            </w:r>
          </w:p>
          <w:p w:rsidR="008631B5" w:rsidRPr="002D2AF7" w:rsidRDefault="008631B5" w:rsidP="002D2AF7">
            <w:pPr>
              <w:spacing w:line="360" w:lineRule="exact"/>
              <w:ind w:firstLineChars="200" w:firstLine="500"/>
              <w:jc w:val="both"/>
              <w:rPr>
                <w:rFonts w:ascii="標楷體" w:eastAsia="標楷體" w:hAnsi="標楷體" w:cs="標楷體"/>
                <w:sz w:val="25"/>
                <w:szCs w:val="25"/>
              </w:rPr>
            </w:pPr>
            <w:r w:rsidRPr="002D2AF7">
              <w:rPr>
                <w:rFonts w:ascii="標楷體" w:eastAsia="標楷體" w:hAnsi="標楷體" w:cs="標楷體" w:hint="eastAsia"/>
                <w:sz w:val="25"/>
                <w:szCs w:val="25"/>
              </w:rPr>
              <w:t>「其他臨時交辦事項」是否僅應從事殯葬業務相關之工作乙節，依前開規定，機關首長考量其屬員之工作情形及機關業務之需要，在合理及必要之範圍內，予以交辦其他臨時事項，固為其人事任用權限，應予尊重，爰「其他臨時交辦事項」，除有違反相關法令規定外，並不受限於僅應從事殯葬業務相關之工作，惟職務說明書（契約書）之其他臨時交辦事項比重應不超過10％為限。</w:t>
            </w:r>
          </w:p>
          <w:p w:rsidR="008631B5" w:rsidRPr="002D2AF7" w:rsidRDefault="008631B5" w:rsidP="002D2AF7">
            <w:pPr>
              <w:spacing w:afterLines="20" w:after="72" w:line="360" w:lineRule="exact"/>
              <w:ind w:firstLineChars="200" w:firstLine="500"/>
              <w:jc w:val="both"/>
              <w:rPr>
                <w:rFonts w:ascii="標楷體" w:eastAsia="標楷體" w:hAnsi="標楷體"/>
                <w:sz w:val="25"/>
                <w:szCs w:val="25"/>
              </w:rPr>
            </w:pPr>
            <w:r w:rsidRPr="002D2AF7">
              <w:rPr>
                <w:rFonts w:ascii="標楷體" w:eastAsia="標楷體" w:hAnsi="標楷體" w:cs="標楷體" w:hint="eastAsia"/>
                <w:sz w:val="25"/>
                <w:szCs w:val="25"/>
              </w:rPr>
              <w:t>另依本府員工加班費支給管制要點第3點規定略以，各機關學校員工申請加班應限於特定且有時間限制之案件，非經加班趕辦，無法按時</w:t>
            </w:r>
            <w:r w:rsidRPr="002D2AF7">
              <w:rPr>
                <w:rFonts w:ascii="標楷體" w:eastAsia="標楷體" w:hAnsi="標楷體" w:cs="標楷體" w:hint="eastAsia"/>
                <w:sz w:val="25"/>
                <w:szCs w:val="25"/>
              </w:rPr>
              <w:lastRenderedPageBreak/>
              <w:t>完成，始可於規定辦公時間外加班辦理。是以，加班係以各機關員工於規定上班時間以外，經主管覈實指派延長工作，爰上班時間以外之加班亦應不受僅從事殯葬業務相關之工作限制。</w:t>
            </w:r>
          </w:p>
        </w:tc>
        <w:tc>
          <w:tcPr>
            <w:tcW w:w="1043" w:type="pct"/>
            <w:shd w:val="clear" w:color="auto" w:fill="auto"/>
          </w:tcPr>
          <w:p w:rsidR="008631B5" w:rsidRPr="002D2AF7" w:rsidRDefault="008631B5" w:rsidP="00232381">
            <w:pPr>
              <w:spacing w:line="360" w:lineRule="exact"/>
              <w:jc w:val="both"/>
              <w:rPr>
                <w:rFonts w:ascii="標楷體" w:eastAsia="標楷體" w:hAnsi="標楷體" w:cs="標楷體"/>
                <w:sz w:val="25"/>
                <w:szCs w:val="25"/>
              </w:rPr>
            </w:pPr>
            <w:r w:rsidRPr="002D2AF7">
              <w:rPr>
                <w:rFonts w:ascii="標楷體" w:eastAsia="標楷體" w:hAnsi="標楷體" w:cs="細明體" w:hint="eastAsia"/>
                <w:kern w:val="0"/>
                <w:sz w:val="25"/>
                <w:szCs w:val="25"/>
              </w:rPr>
              <w:lastRenderedPageBreak/>
              <w:t>臺中市政</w:t>
            </w:r>
            <w:r w:rsidRPr="002D2AF7">
              <w:rPr>
                <w:rFonts w:ascii="標楷體" w:eastAsia="標楷體" w:hAnsi="標楷體" w:hint="eastAsia"/>
                <w:sz w:val="25"/>
                <w:szCs w:val="25"/>
              </w:rPr>
              <w:t>府民國103年12月2日府授人給字第</w:t>
            </w:r>
            <w:r w:rsidRPr="002D2AF7">
              <w:rPr>
                <w:rFonts w:ascii="標楷體" w:eastAsia="標楷體" w:hAnsi="標楷體" w:hint="eastAsia"/>
                <w:bCs/>
                <w:color w:val="000000"/>
                <w:sz w:val="25"/>
                <w:szCs w:val="25"/>
              </w:rPr>
              <w:t>1030248169</w:t>
            </w:r>
            <w:r w:rsidRPr="002D2AF7">
              <w:rPr>
                <w:rStyle w:val="dialogtext1"/>
                <w:rFonts w:ascii="標楷體" w:eastAsia="標楷體" w:hAnsi="標楷體" w:hint="eastAsia"/>
                <w:sz w:val="25"/>
                <w:szCs w:val="25"/>
              </w:rPr>
              <w:t>號</w:t>
            </w:r>
            <w:r w:rsidRPr="002D2AF7">
              <w:rPr>
                <w:rFonts w:ascii="標楷體" w:eastAsia="標楷體" w:hAnsi="標楷體" w:hint="eastAsia"/>
                <w:sz w:val="25"/>
                <w:szCs w:val="25"/>
              </w:rPr>
              <w:t>函</w:t>
            </w:r>
          </w:p>
        </w:tc>
        <w:tc>
          <w:tcPr>
            <w:tcW w:w="942" w:type="pct"/>
            <w:shd w:val="clear" w:color="auto" w:fill="auto"/>
          </w:tcPr>
          <w:p w:rsidR="008631B5" w:rsidRPr="000067A4" w:rsidRDefault="008631B5" w:rsidP="00054966">
            <w:pPr>
              <w:jc w:val="both"/>
              <w:rPr>
                <w:rFonts w:ascii="標楷體" w:eastAsia="標楷體" w:hAnsi="標楷體" w:cs="標楷體"/>
              </w:rPr>
            </w:pPr>
          </w:p>
        </w:tc>
        <w:tc>
          <w:tcPr>
            <w:tcW w:w="297" w:type="pct"/>
            <w:shd w:val="clear" w:color="auto" w:fill="auto"/>
            <w:vAlign w:val="center"/>
          </w:tcPr>
          <w:p w:rsidR="008631B5" w:rsidRPr="009A77F4" w:rsidRDefault="008631B5" w:rsidP="00054966">
            <w:pPr>
              <w:spacing w:line="320" w:lineRule="exact"/>
              <w:jc w:val="both"/>
              <w:rPr>
                <w:rFonts w:ascii="標楷體" w:eastAsia="標楷體" w:hAnsi="標楷體" w:cs="華康標楷體"/>
                <w:szCs w:val="24"/>
              </w:rPr>
            </w:pPr>
          </w:p>
        </w:tc>
      </w:tr>
    </w:tbl>
    <w:p w:rsidR="00263C0A" w:rsidRPr="00263C0A" w:rsidRDefault="00263C0A" w:rsidP="00B90165">
      <w:pPr>
        <w:spacing w:line="360" w:lineRule="exact"/>
        <w:jc w:val="both"/>
        <w:rPr>
          <w:rFonts w:ascii="標楷體" w:eastAsia="標楷體" w:hAnsi="標楷體"/>
          <w:sz w:val="32"/>
          <w:szCs w:val="32"/>
        </w:rPr>
      </w:pPr>
    </w:p>
    <w:sectPr w:rsidR="00263C0A" w:rsidRPr="00263C0A"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BE" w:rsidRDefault="004314BE" w:rsidP="001D5F40">
      <w:r>
        <w:separator/>
      </w:r>
    </w:p>
  </w:endnote>
  <w:endnote w:type="continuationSeparator" w:id="0">
    <w:p w:rsidR="004314BE" w:rsidRDefault="004314BE"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中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2E5371" w:rsidRPr="002E5371">
      <w:rPr>
        <w:noProof/>
        <w:lang w:val="zh-TW"/>
      </w:rPr>
      <w:t>5</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BE" w:rsidRDefault="004314BE" w:rsidP="001D5F40">
      <w:r>
        <w:separator/>
      </w:r>
    </w:p>
  </w:footnote>
  <w:footnote w:type="continuationSeparator" w:id="0">
    <w:p w:rsidR="004314BE" w:rsidRDefault="004314BE"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2">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3">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6">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2">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6">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8">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5"/>
  </w:num>
  <w:num w:numId="2">
    <w:abstractNumId w:val="27"/>
  </w:num>
  <w:num w:numId="3">
    <w:abstractNumId w:val="4"/>
  </w:num>
  <w:num w:numId="4">
    <w:abstractNumId w:val="28"/>
  </w:num>
  <w:num w:numId="5">
    <w:abstractNumId w:val="0"/>
  </w:num>
  <w:num w:numId="6">
    <w:abstractNumId w:val="3"/>
  </w:num>
  <w:num w:numId="7">
    <w:abstractNumId w:val="5"/>
  </w:num>
  <w:num w:numId="8">
    <w:abstractNumId w:val="1"/>
  </w:num>
  <w:num w:numId="9">
    <w:abstractNumId w:val="16"/>
  </w:num>
  <w:num w:numId="10">
    <w:abstractNumId w:val="8"/>
  </w:num>
  <w:num w:numId="11">
    <w:abstractNumId w:val="23"/>
  </w:num>
  <w:num w:numId="12">
    <w:abstractNumId w:val="2"/>
  </w:num>
  <w:num w:numId="13">
    <w:abstractNumId w:val="7"/>
  </w:num>
  <w:num w:numId="14">
    <w:abstractNumId w:val="12"/>
  </w:num>
  <w:num w:numId="15">
    <w:abstractNumId w:val="20"/>
  </w:num>
  <w:num w:numId="16">
    <w:abstractNumId w:val="17"/>
  </w:num>
  <w:num w:numId="17">
    <w:abstractNumId w:val="24"/>
  </w:num>
  <w:num w:numId="18">
    <w:abstractNumId w:val="22"/>
  </w:num>
  <w:num w:numId="19">
    <w:abstractNumId w:val="19"/>
  </w:num>
  <w:num w:numId="20">
    <w:abstractNumId w:val="11"/>
  </w:num>
  <w:num w:numId="21">
    <w:abstractNumId w:val="15"/>
  </w:num>
  <w:num w:numId="22">
    <w:abstractNumId w:val="21"/>
  </w:num>
  <w:num w:numId="23">
    <w:abstractNumId w:val="26"/>
  </w:num>
  <w:num w:numId="24">
    <w:abstractNumId w:val="14"/>
  </w:num>
  <w:num w:numId="25">
    <w:abstractNumId w:val="6"/>
  </w:num>
  <w:num w:numId="26">
    <w:abstractNumId w:val="6"/>
  </w:num>
  <w:num w:numId="27">
    <w:abstractNumId w:val="13"/>
  </w:num>
  <w:num w:numId="28">
    <w:abstractNumId w:val="18"/>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5854"/>
    <w:rsid w:val="00025A58"/>
    <w:rsid w:val="000263C2"/>
    <w:rsid w:val="0002788E"/>
    <w:rsid w:val="00053B2C"/>
    <w:rsid w:val="00073566"/>
    <w:rsid w:val="00075E8E"/>
    <w:rsid w:val="00087A0C"/>
    <w:rsid w:val="00094B50"/>
    <w:rsid w:val="000960C3"/>
    <w:rsid w:val="000A1A7A"/>
    <w:rsid w:val="000A46E1"/>
    <w:rsid w:val="000A6D64"/>
    <w:rsid w:val="000B0F10"/>
    <w:rsid w:val="000C0AB2"/>
    <w:rsid w:val="000C1C7F"/>
    <w:rsid w:val="000D3665"/>
    <w:rsid w:val="000E43CF"/>
    <w:rsid w:val="000E74C6"/>
    <w:rsid w:val="001137A1"/>
    <w:rsid w:val="001145B0"/>
    <w:rsid w:val="001176C6"/>
    <w:rsid w:val="0013190C"/>
    <w:rsid w:val="00132800"/>
    <w:rsid w:val="00133691"/>
    <w:rsid w:val="0013551A"/>
    <w:rsid w:val="00156194"/>
    <w:rsid w:val="001768AF"/>
    <w:rsid w:val="00182BBB"/>
    <w:rsid w:val="00190311"/>
    <w:rsid w:val="001C5DBB"/>
    <w:rsid w:val="001D200B"/>
    <w:rsid w:val="001D56F3"/>
    <w:rsid w:val="001D5F40"/>
    <w:rsid w:val="001D70A5"/>
    <w:rsid w:val="001E039C"/>
    <w:rsid w:val="001E1A13"/>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7AF"/>
    <w:rsid w:val="00284D1F"/>
    <w:rsid w:val="00286958"/>
    <w:rsid w:val="00292068"/>
    <w:rsid w:val="002A70C6"/>
    <w:rsid w:val="002A7CEE"/>
    <w:rsid w:val="002B258F"/>
    <w:rsid w:val="002B5F8B"/>
    <w:rsid w:val="002C04E4"/>
    <w:rsid w:val="002C1DDD"/>
    <w:rsid w:val="002C31F5"/>
    <w:rsid w:val="002D2AF7"/>
    <w:rsid w:val="002E144B"/>
    <w:rsid w:val="002E5371"/>
    <w:rsid w:val="002F130A"/>
    <w:rsid w:val="00316FC3"/>
    <w:rsid w:val="00325688"/>
    <w:rsid w:val="003366FA"/>
    <w:rsid w:val="00347FB5"/>
    <w:rsid w:val="00353851"/>
    <w:rsid w:val="00353DE5"/>
    <w:rsid w:val="0036034E"/>
    <w:rsid w:val="00361DA8"/>
    <w:rsid w:val="00362E5D"/>
    <w:rsid w:val="00375F39"/>
    <w:rsid w:val="00385F55"/>
    <w:rsid w:val="003906EB"/>
    <w:rsid w:val="003A2391"/>
    <w:rsid w:val="003A4483"/>
    <w:rsid w:val="003A4EDD"/>
    <w:rsid w:val="003B0FA4"/>
    <w:rsid w:val="003B3A83"/>
    <w:rsid w:val="003C20A1"/>
    <w:rsid w:val="003C2C62"/>
    <w:rsid w:val="003E403C"/>
    <w:rsid w:val="003E7158"/>
    <w:rsid w:val="00407191"/>
    <w:rsid w:val="004121A3"/>
    <w:rsid w:val="00420912"/>
    <w:rsid w:val="00422BEB"/>
    <w:rsid w:val="004246F0"/>
    <w:rsid w:val="004269A8"/>
    <w:rsid w:val="004314BE"/>
    <w:rsid w:val="00431C68"/>
    <w:rsid w:val="004365CB"/>
    <w:rsid w:val="0045220F"/>
    <w:rsid w:val="00452C49"/>
    <w:rsid w:val="00466C1E"/>
    <w:rsid w:val="00467CDB"/>
    <w:rsid w:val="00486BEB"/>
    <w:rsid w:val="00494905"/>
    <w:rsid w:val="00495576"/>
    <w:rsid w:val="0049581C"/>
    <w:rsid w:val="004A1A5F"/>
    <w:rsid w:val="004A5B79"/>
    <w:rsid w:val="004D0A90"/>
    <w:rsid w:val="004E234B"/>
    <w:rsid w:val="004E284E"/>
    <w:rsid w:val="004E499F"/>
    <w:rsid w:val="004E5252"/>
    <w:rsid w:val="004E7DAC"/>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A75BA"/>
    <w:rsid w:val="005B35A4"/>
    <w:rsid w:val="005B3C22"/>
    <w:rsid w:val="005B430D"/>
    <w:rsid w:val="005B57DA"/>
    <w:rsid w:val="005C272D"/>
    <w:rsid w:val="005D7DFB"/>
    <w:rsid w:val="005E4524"/>
    <w:rsid w:val="005F28F3"/>
    <w:rsid w:val="005F4C3B"/>
    <w:rsid w:val="006059BE"/>
    <w:rsid w:val="00616B8B"/>
    <w:rsid w:val="00621AB1"/>
    <w:rsid w:val="0062475B"/>
    <w:rsid w:val="00625BB5"/>
    <w:rsid w:val="00631108"/>
    <w:rsid w:val="006343CA"/>
    <w:rsid w:val="00640868"/>
    <w:rsid w:val="006457B6"/>
    <w:rsid w:val="0064587B"/>
    <w:rsid w:val="0064758D"/>
    <w:rsid w:val="006603D1"/>
    <w:rsid w:val="006807B7"/>
    <w:rsid w:val="00683F95"/>
    <w:rsid w:val="00684D94"/>
    <w:rsid w:val="00697EB6"/>
    <w:rsid w:val="006A7D70"/>
    <w:rsid w:val="006B377D"/>
    <w:rsid w:val="006C2D70"/>
    <w:rsid w:val="006D1A52"/>
    <w:rsid w:val="006D3D36"/>
    <w:rsid w:val="006D7E95"/>
    <w:rsid w:val="006E2255"/>
    <w:rsid w:val="006E2EAC"/>
    <w:rsid w:val="006E698B"/>
    <w:rsid w:val="006F0287"/>
    <w:rsid w:val="00701B2B"/>
    <w:rsid w:val="007036C4"/>
    <w:rsid w:val="0070611E"/>
    <w:rsid w:val="0072224F"/>
    <w:rsid w:val="00735CF3"/>
    <w:rsid w:val="007372B2"/>
    <w:rsid w:val="007372BE"/>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B42"/>
    <w:rsid w:val="007E6E26"/>
    <w:rsid w:val="007F09A8"/>
    <w:rsid w:val="00801FDE"/>
    <w:rsid w:val="00812EB3"/>
    <w:rsid w:val="008177E4"/>
    <w:rsid w:val="00824A6D"/>
    <w:rsid w:val="00831793"/>
    <w:rsid w:val="00834E4F"/>
    <w:rsid w:val="00837B5A"/>
    <w:rsid w:val="00845D1D"/>
    <w:rsid w:val="00847730"/>
    <w:rsid w:val="00851795"/>
    <w:rsid w:val="0086168C"/>
    <w:rsid w:val="008631B5"/>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251FD"/>
    <w:rsid w:val="00925B49"/>
    <w:rsid w:val="009273EF"/>
    <w:rsid w:val="00930532"/>
    <w:rsid w:val="00942D37"/>
    <w:rsid w:val="0094367B"/>
    <w:rsid w:val="009501E3"/>
    <w:rsid w:val="00953860"/>
    <w:rsid w:val="00956B4E"/>
    <w:rsid w:val="00961AF3"/>
    <w:rsid w:val="00970AF3"/>
    <w:rsid w:val="009843F7"/>
    <w:rsid w:val="00992D70"/>
    <w:rsid w:val="0099700E"/>
    <w:rsid w:val="009A5ABB"/>
    <w:rsid w:val="009B439C"/>
    <w:rsid w:val="009B4E27"/>
    <w:rsid w:val="009B4F15"/>
    <w:rsid w:val="009B5474"/>
    <w:rsid w:val="009C438E"/>
    <w:rsid w:val="009D31B6"/>
    <w:rsid w:val="009F11ED"/>
    <w:rsid w:val="009F449D"/>
    <w:rsid w:val="00A14592"/>
    <w:rsid w:val="00A16ACF"/>
    <w:rsid w:val="00A27E97"/>
    <w:rsid w:val="00A337DE"/>
    <w:rsid w:val="00A33AD4"/>
    <w:rsid w:val="00A4155C"/>
    <w:rsid w:val="00A54A95"/>
    <w:rsid w:val="00A56D68"/>
    <w:rsid w:val="00A574A2"/>
    <w:rsid w:val="00A64816"/>
    <w:rsid w:val="00A6773E"/>
    <w:rsid w:val="00A86E63"/>
    <w:rsid w:val="00A9234C"/>
    <w:rsid w:val="00AA0D20"/>
    <w:rsid w:val="00AA1784"/>
    <w:rsid w:val="00AA764A"/>
    <w:rsid w:val="00AB6AF3"/>
    <w:rsid w:val="00AD0B2F"/>
    <w:rsid w:val="00AD2E28"/>
    <w:rsid w:val="00AD7AF2"/>
    <w:rsid w:val="00AD7B9C"/>
    <w:rsid w:val="00AE20FB"/>
    <w:rsid w:val="00AE27DA"/>
    <w:rsid w:val="00AE3117"/>
    <w:rsid w:val="00AE3784"/>
    <w:rsid w:val="00AE452F"/>
    <w:rsid w:val="00AF13FA"/>
    <w:rsid w:val="00AF58D5"/>
    <w:rsid w:val="00AF65D1"/>
    <w:rsid w:val="00B175D9"/>
    <w:rsid w:val="00B21FE4"/>
    <w:rsid w:val="00B41462"/>
    <w:rsid w:val="00B5232F"/>
    <w:rsid w:val="00B560E3"/>
    <w:rsid w:val="00B60063"/>
    <w:rsid w:val="00B601CD"/>
    <w:rsid w:val="00B65E24"/>
    <w:rsid w:val="00B67FAE"/>
    <w:rsid w:val="00B70341"/>
    <w:rsid w:val="00B74ACE"/>
    <w:rsid w:val="00B77D61"/>
    <w:rsid w:val="00B90165"/>
    <w:rsid w:val="00B909CA"/>
    <w:rsid w:val="00B9130D"/>
    <w:rsid w:val="00BA279E"/>
    <w:rsid w:val="00BB1910"/>
    <w:rsid w:val="00BB4280"/>
    <w:rsid w:val="00BB79CD"/>
    <w:rsid w:val="00BC2638"/>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81F5F"/>
    <w:rsid w:val="00C86DEE"/>
    <w:rsid w:val="00C913BD"/>
    <w:rsid w:val="00C966C8"/>
    <w:rsid w:val="00C97C3F"/>
    <w:rsid w:val="00CA4F85"/>
    <w:rsid w:val="00CB1C2A"/>
    <w:rsid w:val="00CB261A"/>
    <w:rsid w:val="00CC7FBD"/>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51EFA"/>
    <w:rsid w:val="00D630AA"/>
    <w:rsid w:val="00D65DE2"/>
    <w:rsid w:val="00D667C3"/>
    <w:rsid w:val="00D82F2E"/>
    <w:rsid w:val="00D92DD2"/>
    <w:rsid w:val="00D94152"/>
    <w:rsid w:val="00DA1FA5"/>
    <w:rsid w:val="00DA46C0"/>
    <w:rsid w:val="00DC3671"/>
    <w:rsid w:val="00DC4318"/>
    <w:rsid w:val="00DD4A50"/>
    <w:rsid w:val="00DD58E4"/>
    <w:rsid w:val="00DD69F0"/>
    <w:rsid w:val="00DD71B7"/>
    <w:rsid w:val="00DF5F21"/>
    <w:rsid w:val="00E0711A"/>
    <w:rsid w:val="00E105C2"/>
    <w:rsid w:val="00E200A2"/>
    <w:rsid w:val="00E27D57"/>
    <w:rsid w:val="00E30B4D"/>
    <w:rsid w:val="00E31B10"/>
    <w:rsid w:val="00E42F63"/>
    <w:rsid w:val="00E444D1"/>
    <w:rsid w:val="00E52DED"/>
    <w:rsid w:val="00E53FA7"/>
    <w:rsid w:val="00E55BBD"/>
    <w:rsid w:val="00E64167"/>
    <w:rsid w:val="00E64F69"/>
    <w:rsid w:val="00E741E1"/>
    <w:rsid w:val="00E840B8"/>
    <w:rsid w:val="00E861A4"/>
    <w:rsid w:val="00E947A2"/>
    <w:rsid w:val="00EA0256"/>
    <w:rsid w:val="00EA37BC"/>
    <w:rsid w:val="00EA3EFE"/>
    <w:rsid w:val="00EA4459"/>
    <w:rsid w:val="00EB146E"/>
    <w:rsid w:val="00EB4A18"/>
    <w:rsid w:val="00EB583F"/>
    <w:rsid w:val="00EC1ACD"/>
    <w:rsid w:val="00EC5171"/>
    <w:rsid w:val="00EC6212"/>
    <w:rsid w:val="00EC77C0"/>
    <w:rsid w:val="00ED370C"/>
    <w:rsid w:val="00ED5820"/>
    <w:rsid w:val="00EE0D34"/>
    <w:rsid w:val="00EE27FF"/>
    <w:rsid w:val="00EE2CB7"/>
    <w:rsid w:val="00EF06EA"/>
    <w:rsid w:val="00F006AB"/>
    <w:rsid w:val="00F02A69"/>
    <w:rsid w:val="00F062C0"/>
    <w:rsid w:val="00F0678F"/>
    <w:rsid w:val="00F07882"/>
    <w:rsid w:val="00F10E5F"/>
    <w:rsid w:val="00F16AAE"/>
    <w:rsid w:val="00F17705"/>
    <w:rsid w:val="00F243D8"/>
    <w:rsid w:val="00F2704E"/>
    <w:rsid w:val="00F326F3"/>
    <w:rsid w:val="00F32775"/>
    <w:rsid w:val="00F41ED4"/>
    <w:rsid w:val="00F579B2"/>
    <w:rsid w:val="00F6181F"/>
    <w:rsid w:val="00F643C2"/>
    <w:rsid w:val="00F7780D"/>
    <w:rsid w:val="00F81B3E"/>
    <w:rsid w:val="00F82377"/>
    <w:rsid w:val="00F84DF0"/>
    <w:rsid w:val="00F86862"/>
    <w:rsid w:val="00F935AD"/>
    <w:rsid w:val="00F94D55"/>
    <w:rsid w:val="00F95BF6"/>
    <w:rsid w:val="00F960A8"/>
    <w:rsid w:val="00FA1230"/>
    <w:rsid w:val="00FA2240"/>
    <w:rsid w:val="00FA6CF0"/>
    <w:rsid w:val="00FA7FBD"/>
    <w:rsid w:val="00FB7A8B"/>
    <w:rsid w:val="00FC46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0BD9-2D2C-45E6-8D06-C360C0D1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28</cp:revision>
  <cp:lastPrinted>2015-01-08T02:56:00Z</cp:lastPrinted>
  <dcterms:created xsi:type="dcterms:W3CDTF">2014-10-06T06:40:00Z</dcterms:created>
  <dcterms:modified xsi:type="dcterms:W3CDTF">2015-01-08T06:25:00Z</dcterms:modified>
</cp:coreProperties>
</file>