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Default="00014BC9" w:rsidP="00A9234C">
      <w:pPr>
        <w:rPr>
          <w:rFonts w:ascii="標楷體" w:eastAsia="標楷體" w:hAnsi="標楷體"/>
          <w:sz w:val="32"/>
          <w:szCs w:val="32"/>
        </w:rPr>
      </w:pPr>
      <w:r>
        <w:rPr>
          <w:rFonts w:ascii="標楷體" w:eastAsia="標楷體" w:hAnsi="標楷體" w:hint="eastAsia"/>
          <w:sz w:val="32"/>
          <w:szCs w:val="32"/>
        </w:rPr>
        <w:t xml:space="preserve">                         </w:t>
      </w:r>
      <w:r w:rsidR="000E74C6">
        <w:rPr>
          <w:rFonts w:ascii="標楷體" w:eastAsia="標楷體" w:hAnsi="標楷體" w:hint="eastAsia"/>
          <w:sz w:val="32"/>
          <w:szCs w:val="32"/>
        </w:rPr>
        <w:t>103</w:t>
      </w:r>
      <w:r w:rsidR="00253D3E" w:rsidRPr="00253D3E">
        <w:rPr>
          <w:rFonts w:ascii="標楷體" w:eastAsia="標楷體" w:hAnsi="標楷體" w:hint="eastAsia"/>
          <w:sz w:val="32"/>
          <w:szCs w:val="32"/>
        </w:rPr>
        <w:t>年</w:t>
      </w:r>
      <w:r w:rsidR="005F28F3">
        <w:rPr>
          <w:rFonts w:ascii="標楷體" w:eastAsia="標楷體" w:hAnsi="標楷體" w:hint="eastAsia"/>
          <w:sz w:val="32"/>
          <w:szCs w:val="32"/>
        </w:rPr>
        <w:t>10</w:t>
      </w:r>
      <w:r w:rsidR="00253D3E" w:rsidRPr="00253D3E">
        <w:rPr>
          <w:rFonts w:ascii="標楷體" w:eastAsia="標楷體" w:hAnsi="標楷體" w:hint="eastAsia"/>
          <w:sz w:val="32"/>
          <w:szCs w:val="32"/>
        </w:rPr>
        <w:t>月新增、修訂人事法規</w:t>
      </w:r>
      <w:r w:rsidR="004F60C4">
        <w:rPr>
          <w:rFonts w:ascii="標楷體" w:eastAsia="標楷體" w:hAnsi="標楷體" w:hint="eastAsia"/>
          <w:sz w:val="32"/>
          <w:szCs w:val="32"/>
        </w:rPr>
        <w:t>、</w:t>
      </w:r>
      <w:r w:rsidR="00253D3E" w:rsidRPr="00253D3E">
        <w:rPr>
          <w:rFonts w:ascii="標楷體" w:eastAsia="標楷體" w:hAnsi="標楷體" w:hint="eastAsia"/>
          <w:sz w:val="32"/>
          <w:szCs w:val="32"/>
        </w:rPr>
        <w:t>釋例彙整表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79"/>
        <w:gridCol w:w="5386"/>
        <w:gridCol w:w="2979"/>
        <w:gridCol w:w="2554"/>
        <w:gridCol w:w="876"/>
      </w:tblGrid>
      <w:tr w:rsidR="00EA3EFE" w:rsidRPr="0047070A" w:rsidTr="00851795">
        <w:trPr>
          <w:tblHeader/>
        </w:trPr>
        <w:tc>
          <w:tcPr>
            <w:tcW w:w="839" w:type="pct"/>
            <w:shd w:val="clear" w:color="auto" w:fill="auto"/>
            <w:vAlign w:val="center"/>
          </w:tcPr>
          <w:p w:rsidR="000E74C6" w:rsidRPr="0047070A" w:rsidRDefault="000E74C6" w:rsidP="003A4EDD">
            <w:pPr>
              <w:jc w:val="center"/>
              <w:rPr>
                <w:rFonts w:ascii="標楷體" w:eastAsia="標楷體" w:hAnsi="標楷體"/>
                <w:sz w:val="28"/>
                <w:szCs w:val="28"/>
              </w:rPr>
            </w:pPr>
            <w:r w:rsidRPr="0047070A">
              <w:rPr>
                <w:rFonts w:ascii="標楷體" w:eastAsia="標楷體" w:hAnsi="標楷體" w:hint="eastAsia"/>
                <w:sz w:val="28"/>
                <w:szCs w:val="28"/>
              </w:rPr>
              <w:t>解釋要旨</w:t>
            </w:r>
          </w:p>
        </w:tc>
        <w:tc>
          <w:tcPr>
            <w:tcW w:w="1900" w:type="pct"/>
            <w:shd w:val="clear" w:color="auto" w:fill="auto"/>
            <w:vAlign w:val="center"/>
          </w:tcPr>
          <w:p w:rsidR="000E74C6" w:rsidRPr="0047070A" w:rsidRDefault="000E74C6" w:rsidP="003A4EDD">
            <w:pPr>
              <w:jc w:val="center"/>
              <w:rPr>
                <w:rFonts w:ascii="標楷體" w:eastAsia="標楷體" w:hAnsi="標楷體"/>
                <w:sz w:val="28"/>
                <w:szCs w:val="28"/>
              </w:rPr>
            </w:pPr>
            <w:r w:rsidRPr="0047070A">
              <w:rPr>
                <w:rFonts w:ascii="標楷體" w:eastAsia="標楷體" w:hAnsi="標楷體" w:hint="eastAsia"/>
                <w:sz w:val="28"/>
                <w:szCs w:val="28"/>
              </w:rPr>
              <w:t>解釋內容</w:t>
            </w:r>
          </w:p>
        </w:tc>
        <w:tc>
          <w:tcPr>
            <w:tcW w:w="1051" w:type="pct"/>
            <w:shd w:val="clear" w:color="auto" w:fill="auto"/>
            <w:vAlign w:val="center"/>
          </w:tcPr>
          <w:p w:rsidR="000E74C6" w:rsidRPr="0047070A" w:rsidRDefault="000E74C6" w:rsidP="003A4EDD">
            <w:pPr>
              <w:spacing w:line="400" w:lineRule="exact"/>
              <w:jc w:val="center"/>
              <w:rPr>
                <w:rFonts w:ascii="標楷體" w:eastAsia="標楷體" w:hAnsi="標楷體"/>
                <w:sz w:val="28"/>
                <w:szCs w:val="28"/>
              </w:rPr>
            </w:pPr>
            <w:r w:rsidRPr="0047070A">
              <w:rPr>
                <w:rFonts w:ascii="標楷體" w:eastAsia="標楷體" w:hAnsi="標楷體" w:hint="eastAsia"/>
                <w:sz w:val="28"/>
                <w:szCs w:val="28"/>
              </w:rPr>
              <w:t>權責機關發布(下達)日期及文號</w:t>
            </w:r>
          </w:p>
        </w:tc>
        <w:tc>
          <w:tcPr>
            <w:tcW w:w="901" w:type="pct"/>
            <w:shd w:val="clear" w:color="auto" w:fill="auto"/>
            <w:vAlign w:val="center"/>
          </w:tcPr>
          <w:p w:rsidR="000E74C6" w:rsidRPr="0047070A" w:rsidRDefault="000E74C6" w:rsidP="003A4EDD">
            <w:pPr>
              <w:jc w:val="center"/>
              <w:rPr>
                <w:rFonts w:ascii="標楷體" w:eastAsia="標楷體" w:hAnsi="標楷體"/>
                <w:sz w:val="28"/>
                <w:szCs w:val="28"/>
              </w:rPr>
            </w:pPr>
            <w:r w:rsidRPr="0047070A">
              <w:rPr>
                <w:rFonts w:ascii="標楷體" w:eastAsia="標楷體" w:hAnsi="標楷體" w:hint="eastAsia"/>
                <w:sz w:val="28"/>
                <w:szCs w:val="28"/>
              </w:rPr>
              <w:t>本處轉發日期文號</w:t>
            </w:r>
          </w:p>
        </w:tc>
        <w:tc>
          <w:tcPr>
            <w:tcW w:w="309" w:type="pct"/>
            <w:shd w:val="clear" w:color="auto" w:fill="auto"/>
            <w:vAlign w:val="center"/>
          </w:tcPr>
          <w:p w:rsidR="000E74C6" w:rsidRPr="0047070A" w:rsidRDefault="000E74C6" w:rsidP="003A4EDD">
            <w:pPr>
              <w:jc w:val="center"/>
              <w:rPr>
                <w:rFonts w:ascii="標楷體" w:eastAsia="標楷體" w:hAnsi="標楷體"/>
                <w:sz w:val="28"/>
                <w:szCs w:val="28"/>
              </w:rPr>
            </w:pPr>
            <w:r w:rsidRPr="0047070A">
              <w:rPr>
                <w:rFonts w:ascii="標楷體" w:eastAsia="標楷體" w:hAnsi="標楷體" w:hint="eastAsia"/>
                <w:sz w:val="28"/>
                <w:szCs w:val="28"/>
              </w:rPr>
              <w:t>備考</w:t>
            </w:r>
          </w:p>
        </w:tc>
      </w:tr>
      <w:tr w:rsidR="00BE007A" w:rsidRPr="000236B4" w:rsidTr="00851795">
        <w:trPr>
          <w:trHeight w:val="720"/>
        </w:trPr>
        <w:tc>
          <w:tcPr>
            <w:tcW w:w="839" w:type="pct"/>
            <w:shd w:val="clear" w:color="auto" w:fill="auto"/>
          </w:tcPr>
          <w:p w:rsidR="00BE007A" w:rsidRPr="00BE007A" w:rsidRDefault="00BE007A" w:rsidP="00016C91">
            <w:pPr>
              <w:spacing w:line="320" w:lineRule="exact"/>
              <w:jc w:val="both"/>
              <w:rPr>
                <w:rFonts w:ascii="標楷體" w:eastAsia="標楷體" w:hAnsi="標楷體" w:cs="華康標楷體"/>
                <w:szCs w:val="24"/>
              </w:rPr>
            </w:pPr>
            <w:r>
              <w:rPr>
                <w:rFonts w:ascii="標楷體" w:eastAsia="標楷體" w:hAnsi="標楷體" w:cs="華康標楷體" w:hint="eastAsia"/>
                <w:szCs w:val="24"/>
              </w:rPr>
              <w:t>修正「各機關適用醫事人員人事條例職務一覽表」及「各機關師級醫事職務級別員額配置準則」第3條</w:t>
            </w:r>
          </w:p>
        </w:tc>
        <w:tc>
          <w:tcPr>
            <w:tcW w:w="1900" w:type="pct"/>
            <w:shd w:val="clear" w:color="auto" w:fill="auto"/>
          </w:tcPr>
          <w:p w:rsidR="00BE007A" w:rsidRDefault="00BE007A" w:rsidP="00016C91">
            <w:pPr>
              <w:numPr>
                <w:ilvl w:val="0"/>
                <w:numId w:val="29"/>
              </w:numPr>
              <w:spacing w:line="320" w:lineRule="exact"/>
              <w:ind w:left="567" w:hanging="567"/>
              <w:jc w:val="both"/>
              <w:rPr>
                <w:rFonts w:ascii="標楷體" w:eastAsia="標楷體" w:hAnsi="標楷體" w:cs="華康標楷體"/>
                <w:szCs w:val="24"/>
              </w:rPr>
            </w:pPr>
            <w:r>
              <w:rPr>
                <w:rFonts w:ascii="標楷體" w:eastAsia="標楷體" w:hAnsi="標楷體" w:cs="華康標楷體" w:hint="eastAsia"/>
                <w:szCs w:val="24"/>
              </w:rPr>
              <w:t>原行政院衛生署及行政院國軍退除役官兵輔導委員會分別於民國102年7月23日及同年11月1日組織調整為衛生福利部及國軍退除役官兵輔導委員會，考試院及行政院爰依衛生福利部及國軍退除役官兵輔導委員會暨其所屬機關組織法規，配合修正如下：</w:t>
            </w:r>
          </w:p>
          <w:p w:rsidR="00BE007A" w:rsidRDefault="00BE007A" w:rsidP="00016C91">
            <w:pPr>
              <w:numPr>
                <w:ilvl w:val="0"/>
                <w:numId w:val="30"/>
              </w:numPr>
              <w:spacing w:line="320" w:lineRule="exact"/>
              <w:ind w:left="1304" w:hanging="737"/>
              <w:jc w:val="both"/>
              <w:rPr>
                <w:rFonts w:ascii="標楷體" w:eastAsia="標楷體" w:hAnsi="標楷體" w:cs="華康標楷體"/>
                <w:szCs w:val="24"/>
              </w:rPr>
            </w:pPr>
            <w:r w:rsidRPr="00740106">
              <w:rPr>
                <w:rFonts w:ascii="標楷體" w:eastAsia="標楷體" w:hAnsi="標楷體" w:cs="華康標楷體" w:hint="eastAsia"/>
                <w:szCs w:val="24"/>
              </w:rPr>
              <w:t>「各機關適用醫事人員人事條例職務一覽表」：修正一覽表相關機關名稱，並刪除及新增相關醫事職務。另依相關機關用人需要，新增衛生福利部中央健康保險署部分職務得適用醫事條例之規定。</w:t>
            </w:r>
          </w:p>
          <w:p w:rsidR="00BE007A" w:rsidRDefault="00BE007A" w:rsidP="00016C91">
            <w:pPr>
              <w:numPr>
                <w:ilvl w:val="0"/>
                <w:numId w:val="30"/>
              </w:numPr>
              <w:spacing w:line="320" w:lineRule="exact"/>
              <w:ind w:left="1304" w:hanging="737"/>
              <w:jc w:val="both"/>
              <w:rPr>
                <w:rFonts w:ascii="標楷體" w:eastAsia="標楷體" w:hAnsi="標楷體" w:cs="華康標楷體"/>
                <w:szCs w:val="24"/>
              </w:rPr>
            </w:pPr>
            <w:r w:rsidRPr="00740106">
              <w:rPr>
                <w:rFonts w:ascii="標楷體" w:eastAsia="標楷體" w:hAnsi="標楷體" w:cs="華康標楷體" w:hint="eastAsia"/>
                <w:szCs w:val="24"/>
              </w:rPr>
              <w:t>「各機關師級醫事職務級別員額配置準則」第3條：配合修正有關機關名稱。</w:t>
            </w:r>
          </w:p>
          <w:p w:rsidR="00BE007A" w:rsidRDefault="00BE007A" w:rsidP="00016C91">
            <w:pPr>
              <w:numPr>
                <w:ilvl w:val="0"/>
                <w:numId w:val="29"/>
              </w:numPr>
              <w:spacing w:line="320" w:lineRule="exact"/>
              <w:ind w:left="567" w:hanging="567"/>
              <w:jc w:val="both"/>
              <w:rPr>
                <w:rFonts w:ascii="標楷體" w:eastAsia="標楷體" w:hAnsi="標楷體" w:cs="新細明體"/>
                <w:color w:val="000000"/>
                <w:szCs w:val="24"/>
              </w:rPr>
            </w:pPr>
            <w:r>
              <w:rPr>
                <w:rFonts w:ascii="標楷體" w:eastAsia="標楷體" w:hAnsi="標楷體" w:cs="華康標楷體" w:hint="eastAsia"/>
                <w:szCs w:val="24"/>
              </w:rPr>
              <w:t>考試院會同行政院發布令、修正條文（規定）、修正總說明及修正對照表業登載於銓敘部全球資訊網站（</w:t>
            </w:r>
            <w:r w:rsidRPr="002F2823">
              <w:rPr>
                <w:rFonts w:ascii="標楷體" w:eastAsia="標楷體" w:hAnsi="標楷體" w:cs="華康標楷體" w:hint="eastAsia"/>
                <w:szCs w:val="24"/>
              </w:rPr>
              <w:t>http://www.mocs.gov.tw）之「最新消息」、「法規動態」項下，並新增於「法規彙編」項下之「伍、任用」類別中。</w:t>
            </w:r>
          </w:p>
        </w:tc>
        <w:tc>
          <w:tcPr>
            <w:tcW w:w="1051" w:type="pct"/>
            <w:shd w:val="clear" w:color="auto" w:fill="auto"/>
          </w:tcPr>
          <w:p w:rsidR="00BE007A" w:rsidRPr="00761C28" w:rsidRDefault="00BE007A" w:rsidP="00016C91">
            <w:pPr>
              <w:spacing w:line="320" w:lineRule="exact"/>
              <w:rPr>
                <w:rFonts w:ascii="標楷體" w:eastAsia="標楷體" w:hAnsi="標楷體"/>
                <w:szCs w:val="24"/>
              </w:rPr>
            </w:pPr>
            <w:r>
              <w:rPr>
                <w:rFonts w:ascii="標楷體" w:eastAsia="標楷體" w:hAnsi="標楷體" w:hint="eastAsia"/>
                <w:szCs w:val="24"/>
              </w:rPr>
              <w:t>考試院、行政院</w:t>
            </w:r>
            <w:r w:rsidRPr="00A75A67">
              <w:rPr>
                <w:rFonts w:ascii="標楷體" w:eastAsia="標楷體" w:hAnsi="標楷體"/>
                <w:szCs w:val="24"/>
              </w:rPr>
              <w:t>民國103年</w:t>
            </w:r>
            <w:r>
              <w:rPr>
                <w:rFonts w:ascii="標楷體" w:eastAsia="標楷體" w:hAnsi="標楷體" w:hint="eastAsia"/>
                <w:szCs w:val="24"/>
              </w:rPr>
              <w:t>9</w:t>
            </w:r>
            <w:r w:rsidRPr="00A75A67">
              <w:rPr>
                <w:rFonts w:ascii="標楷體" w:eastAsia="標楷體" w:hAnsi="標楷體"/>
                <w:szCs w:val="24"/>
              </w:rPr>
              <w:t>月</w:t>
            </w:r>
            <w:r>
              <w:rPr>
                <w:rFonts w:ascii="標楷體" w:eastAsia="標楷體" w:hAnsi="標楷體" w:hint="eastAsia"/>
                <w:szCs w:val="24"/>
              </w:rPr>
              <w:t>29</w:t>
            </w:r>
            <w:r w:rsidRPr="00A75A67">
              <w:rPr>
                <w:rFonts w:ascii="標楷體" w:eastAsia="標楷體" w:hAnsi="標楷體"/>
                <w:szCs w:val="24"/>
              </w:rPr>
              <w:t>日</w:t>
            </w:r>
            <w:r>
              <w:rPr>
                <w:rFonts w:ascii="標楷體" w:eastAsia="標楷體" w:hAnsi="標楷體" w:hint="eastAsia"/>
                <w:szCs w:val="24"/>
              </w:rPr>
              <w:t>考臺組貳一字第10300079131號、院授人組揆字第1030047105號</w:t>
            </w:r>
            <w:r>
              <w:rPr>
                <w:rFonts w:ascii="標楷體" w:eastAsia="標楷體" w:hAnsi="標楷體" w:cs="Arial" w:hint="eastAsia"/>
                <w:color w:val="000000"/>
                <w:szCs w:val="24"/>
                <w:shd w:val="clear" w:color="auto" w:fill="FFFFFF"/>
              </w:rPr>
              <w:t>令修正發布</w:t>
            </w:r>
          </w:p>
        </w:tc>
        <w:tc>
          <w:tcPr>
            <w:tcW w:w="901" w:type="pct"/>
            <w:shd w:val="clear" w:color="auto" w:fill="auto"/>
          </w:tcPr>
          <w:p w:rsidR="00BE007A" w:rsidRPr="00B06FAD" w:rsidRDefault="009F11ED" w:rsidP="00016C91">
            <w:pPr>
              <w:spacing w:line="320" w:lineRule="exact"/>
              <w:rPr>
                <w:rFonts w:ascii="標楷體" w:eastAsia="標楷體" w:hAnsi="標楷體"/>
                <w:szCs w:val="24"/>
              </w:rPr>
            </w:pPr>
            <w:r>
              <w:rPr>
                <w:rFonts w:ascii="標楷體" w:eastAsia="標楷體" w:hAnsi="標楷體" w:cs="細明體" w:hint="eastAsia"/>
                <w:kern w:val="0"/>
                <w:szCs w:val="24"/>
              </w:rPr>
              <w:t>臺中市政</w:t>
            </w:r>
            <w:r w:rsidR="00BE007A">
              <w:rPr>
                <w:rFonts w:ascii="標楷體" w:eastAsia="標楷體" w:hAnsi="標楷體" w:cs="細明體" w:hint="eastAsia"/>
                <w:kern w:val="0"/>
                <w:szCs w:val="24"/>
              </w:rPr>
              <w:t>府民國103年10月7日以府授人力字第1030202437號函轉銓敘部民國103年10月6日部特四字第1033893009號函</w:t>
            </w:r>
          </w:p>
        </w:tc>
        <w:tc>
          <w:tcPr>
            <w:tcW w:w="309" w:type="pct"/>
            <w:shd w:val="clear" w:color="auto" w:fill="auto"/>
            <w:vAlign w:val="center"/>
          </w:tcPr>
          <w:p w:rsidR="00BE007A" w:rsidRPr="009A77F4" w:rsidRDefault="00BE007A" w:rsidP="00016C91">
            <w:pPr>
              <w:spacing w:line="320" w:lineRule="exact"/>
              <w:jc w:val="center"/>
              <w:rPr>
                <w:rFonts w:ascii="標楷體" w:eastAsia="標楷體" w:hAnsi="標楷體" w:cs="華康標楷體"/>
                <w:szCs w:val="24"/>
              </w:rPr>
            </w:pPr>
          </w:p>
        </w:tc>
      </w:tr>
      <w:tr w:rsidR="00BE007A" w:rsidRPr="000236B4" w:rsidTr="00851795">
        <w:trPr>
          <w:trHeight w:val="720"/>
        </w:trPr>
        <w:tc>
          <w:tcPr>
            <w:tcW w:w="839" w:type="pct"/>
            <w:shd w:val="clear" w:color="auto" w:fill="auto"/>
          </w:tcPr>
          <w:p w:rsidR="00BE007A" w:rsidRPr="00BE007A" w:rsidRDefault="00BE007A" w:rsidP="00016C91">
            <w:pPr>
              <w:spacing w:line="320" w:lineRule="exact"/>
              <w:jc w:val="both"/>
              <w:rPr>
                <w:rFonts w:ascii="標楷體" w:eastAsia="標楷體" w:hAnsi="標楷體" w:cs="華康標楷體"/>
                <w:szCs w:val="24"/>
              </w:rPr>
            </w:pPr>
            <w:r>
              <w:rPr>
                <w:rFonts w:ascii="標楷體" w:eastAsia="標楷體" w:hAnsi="標楷體" w:cs="華康標楷體" w:hint="eastAsia"/>
                <w:szCs w:val="24"/>
              </w:rPr>
              <w:lastRenderedPageBreak/>
              <w:t>修正</w:t>
            </w:r>
            <w:r w:rsidRPr="007914A7">
              <w:rPr>
                <w:rFonts w:ascii="標楷體" w:eastAsia="標楷體" w:hAnsi="標楷體" w:cs="華康標楷體" w:hint="eastAsia"/>
                <w:szCs w:val="24"/>
              </w:rPr>
              <w:t>「公務人員考試錄取人員訓練成績考核要點</w:t>
            </w:r>
            <w:r w:rsidR="00A56D68" w:rsidRPr="00006CF5">
              <w:rPr>
                <w:rFonts w:ascii="標楷體" w:eastAsia="標楷體" w:hAnsi="標楷體" w:hint="eastAsia"/>
                <w:szCs w:val="24"/>
              </w:rPr>
              <w:t>」</w:t>
            </w:r>
          </w:p>
        </w:tc>
        <w:tc>
          <w:tcPr>
            <w:tcW w:w="1900" w:type="pct"/>
            <w:shd w:val="clear" w:color="auto" w:fill="auto"/>
          </w:tcPr>
          <w:p w:rsidR="00BE007A" w:rsidRPr="009A77F4" w:rsidRDefault="00016C91" w:rsidP="00016C91">
            <w:pPr>
              <w:spacing w:line="320" w:lineRule="exact"/>
              <w:jc w:val="both"/>
              <w:rPr>
                <w:rFonts w:ascii="標楷體" w:eastAsia="標楷體" w:hAnsi="標楷體" w:cs="華康標楷體"/>
                <w:szCs w:val="24"/>
              </w:rPr>
            </w:pPr>
            <w:r>
              <w:rPr>
                <w:rFonts w:ascii="標楷體" w:eastAsia="標楷體" w:hAnsi="標楷體" w:cs="華康標楷體" w:hint="eastAsia"/>
                <w:szCs w:val="24"/>
              </w:rPr>
              <w:t xml:space="preserve">    </w:t>
            </w:r>
            <w:r w:rsidR="00BE007A" w:rsidRPr="007914A7">
              <w:rPr>
                <w:rFonts w:ascii="標楷體" w:eastAsia="標楷體" w:hAnsi="標楷體" w:cs="華康標楷體" w:hint="eastAsia"/>
                <w:szCs w:val="24"/>
              </w:rPr>
              <w:t>公務人員保障暨培訓委員會為應公務人員考試錄取人員基礎訓練專題研討範圍等調整、初等考試等級訓練課程成績測驗題數及時間之修正等實務作業需要，爰修正發布「公務人員考試錄取人員訓練成績考核要點」</w:t>
            </w:r>
            <w:r w:rsidR="00BE007A">
              <w:rPr>
                <w:rFonts w:ascii="標楷體" w:eastAsia="標楷體" w:hAnsi="標楷體" w:cs="華康標楷體" w:hint="eastAsia"/>
                <w:szCs w:val="24"/>
              </w:rPr>
              <w:t>。</w:t>
            </w:r>
          </w:p>
        </w:tc>
        <w:tc>
          <w:tcPr>
            <w:tcW w:w="1051" w:type="pct"/>
            <w:shd w:val="clear" w:color="auto" w:fill="auto"/>
          </w:tcPr>
          <w:p w:rsidR="00BE007A" w:rsidRPr="00DD5EAF" w:rsidRDefault="00BE007A" w:rsidP="00016C91">
            <w:pPr>
              <w:autoSpaceDE w:val="0"/>
              <w:autoSpaceDN w:val="0"/>
              <w:adjustRightInd w:val="0"/>
              <w:spacing w:line="320" w:lineRule="exact"/>
              <w:rPr>
                <w:rFonts w:ascii="標楷體" w:eastAsia="標楷體" w:hAnsi="標楷體" w:cs="華康標楷體"/>
                <w:color w:val="333333"/>
                <w:szCs w:val="24"/>
              </w:rPr>
            </w:pPr>
            <w:r w:rsidRPr="00A56D68">
              <w:rPr>
                <w:rFonts w:ascii="標楷體" w:eastAsia="標楷體" w:hAnsi="標楷體" w:cs="華康標楷體" w:hint="eastAsia"/>
                <w:szCs w:val="24"/>
              </w:rPr>
              <w:t>公務人員保障暨培訓委員會民國103年10月21日公評字第10322605771號函修正</w:t>
            </w:r>
          </w:p>
        </w:tc>
        <w:tc>
          <w:tcPr>
            <w:tcW w:w="901" w:type="pct"/>
            <w:shd w:val="clear" w:color="auto" w:fill="auto"/>
          </w:tcPr>
          <w:p w:rsidR="00BE007A" w:rsidRPr="00DD5EAF" w:rsidRDefault="009F11ED" w:rsidP="00016C91">
            <w:pPr>
              <w:spacing w:line="320" w:lineRule="exact"/>
              <w:ind w:left="31" w:hangingChars="13" w:hanging="31"/>
              <w:rPr>
                <w:rFonts w:ascii="標楷體" w:eastAsia="標楷體" w:hAnsi="標楷體" w:cs="華康標楷體"/>
                <w:szCs w:val="24"/>
              </w:rPr>
            </w:pPr>
            <w:r>
              <w:rPr>
                <w:rFonts w:ascii="標楷體" w:eastAsia="標楷體" w:hAnsi="標楷體" w:cs="細明體" w:hint="eastAsia"/>
                <w:kern w:val="0"/>
                <w:szCs w:val="24"/>
              </w:rPr>
              <w:t>臺中市政</w:t>
            </w:r>
            <w:r w:rsidR="00BE007A">
              <w:rPr>
                <w:rFonts w:ascii="標楷體" w:eastAsia="標楷體" w:hAnsi="標楷體" w:cs="華康標楷體" w:hint="eastAsia"/>
                <w:szCs w:val="24"/>
              </w:rPr>
              <w:t>府民國103年10月22日府授人力字第1030213919號函</w:t>
            </w:r>
          </w:p>
        </w:tc>
        <w:tc>
          <w:tcPr>
            <w:tcW w:w="309" w:type="pct"/>
            <w:shd w:val="clear" w:color="auto" w:fill="auto"/>
            <w:vAlign w:val="center"/>
          </w:tcPr>
          <w:p w:rsidR="00BE007A" w:rsidRPr="009A77F4" w:rsidRDefault="00BE007A" w:rsidP="00016C91">
            <w:pPr>
              <w:spacing w:line="320" w:lineRule="exact"/>
              <w:jc w:val="center"/>
              <w:rPr>
                <w:rFonts w:ascii="標楷體" w:eastAsia="標楷體" w:hAnsi="標楷體" w:cs="華康標楷體"/>
                <w:szCs w:val="24"/>
              </w:rPr>
            </w:pPr>
          </w:p>
        </w:tc>
      </w:tr>
      <w:tr w:rsidR="005F28F3" w:rsidRPr="000236B4" w:rsidTr="00851795">
        <w:trPr>
          <w:trHeight w:val="720"/>
        </w:trPr>
        <w:tc>
          <w:tcPr>
            <w:tcW w:w="839" w:type="pct"/>
            <w:shd w:val="clear" w:color="auto" w:fill="auto"/>
          </w:tcPr>
          <w:p w:rsidR="005F28F3" w:rsidRPr="00BE007A" w:rsidRDefault="005F28F3" w:rsidP="00016C91">
            <w:pPr>
              <w:spacing w:line="320" w:lineRule="exact"/>
              <w:jc w:val="both"/>
              <w:rPr>
                <w:rFonts w:ascii="標楷體" w:eastAsia="標楷體" w:hAnsi="標楷體" w:cs="華康標楷體"/>
                <w:szCs w:val="24"/>
              </w:rPr>
            </w:pPr>
            <w:r w:rsidRPr="00006CF5">
              <w:rPr>
                <w:rFonts w:ascii="標楷體" w:eastAsia="標楷體" w:hAnsi="標楷體" w:hint="eastAsia"/>
                <w:szCs w:val="24"/>
              </w:rPr>
              <w:t>訂定「103年特種考試地方政府公務人員考試錄取人員訓練計畫」</w:t>
            </w:r>
          </w:p>
        </w:tc>
        <w:tc>
          <w:tcPr>
            <w:tcW w:w="1900" w:type="pct"/>
            <w:shd w:val="clear" w:color="auto" w:fill="auto"/>
          </w:tcPr>
          <w:p w:rsidR="005F28F3" w:rsidRPr="00DD5EAF" w:rsidRDefault="005F28F3" w:rsidP="00A56D68">
            <w:pPr>
              <w:tabs>
                <w:tab w:val="left" w:pos="600"/>
              </w:tabs>
              <w:spacing w:line="320" w:lineRule="exact"/>
              <w:ind w:firstLineChars="200" w:firstLine="480"/>
              <w:jc w:val="both"/>
              <w:rPr>
                <w:rFonts w:ascii="標楷體" w:eastAsia="標楷體" w:hAnsi="標楷體"/>
                <w:szCs w:val="24"/>
              </w:rPr>
            </w:pPr>
            <w:r w:rsidRPr="00006CF5">
              <w:rPr>
                <w:rFonts w:ascii="標楷體" w:eastAsia="標楷體" w:hAnsi="標楷體" w:hint="eastAsia"/>
                <w:szCs w:val="24"/>
              </w:rPr>
              <w:t>公務人員保障暨培訓委員會</w:t>
            </w:r>
            <w:r>
              <w:rPr>
                <w:rFonts w:ascii="標楷體" w:eastAsia="標楷體" w:hAnsi="標楷體" w:hint="eastAsia"/>
                <w:szCs w:val="24"/>
              </w:rPr>
              <w:t>於</w:t>
            </w:r>
            <w:r w:rsidRPr="00006CF5">
              <w:rPr>
                <w:rFonts w:ascii="標楷體" w:eastAsia="標楷體" w:hAnsi="標楷體" w:hint="eastAsia"/>
                <w:szCs w:val="24"/>
              </w:rPr>
              <w:t>民國103年10月17日</w:t>
            </w:r>
            <w:r>
              <w:rPr>
                <w:rFonts w:ascii="標楷體" w:eastAsia="標楷體" w:hAnsi="標楷體" w:hint="eastAsia"/>
                <w:szCs w:val="24"/>
              </w:rPr>
              <w:t>以</w:t>
            </w:r>
            <w:r w:rsidRPr="00006CF5">
              <w:rPr>
                <w:rFonts w:ascii="標楷體" w:eastAsia="標楷體" w:hAnsi="標楷體" w:hint="eastAsia"/>
                <w:szCs w:val="24"/>
              </w:rPr>
              <w:t>公訓字第1032160886號函訂定「103年特種考試地方政府公務人員考試錄取人員訓練計畫」</w:t>
            </w:r>
            <w:r>
              <w:rPr>
                <w:rFonts w:ascii="標楷體" w:eastAsia="標楷體" w:hAnsi="標楷體" w:hint="eastAsia"/>
                <w:szCs w:val="24"/>
              </w:rPr>
              <w:t>。</w:t>
            </w:r>
          </w:p>
        </w:tc>
        <w:tc>
          <w:tcPr>
            <w:tcW w:w="1051" w:type="pct"/>
            <w:shd w:val="clear" w:color="auto" w:fill="auto"/>
          </w:tcPr>
          <w:p w:rsidR="005F28F3" w:rsidRPr="00DD5EAF" w:rsidRDefault="005F28F3" w:rsidP="00016C91">
            <w:pPr>
              <w:autoSpaceDE w:val="0"/>
              <w:autoSpaceDN w:val="0"/>
              <w:adjustRightInd w:val="0"/>
              <w:spacing w:line="320" w:lineRule="exact"/>
              <w:rPr>
                <w:rFonts w:ascii="標楷體" w:eastAsia="標楷體" w:hAnsi="標楷體"/>
                <w:szCs w:val="24"/>
              </w:rPr>
            </w:pPr>
            <w:r w:rsidRPr="00006CF5">
              <w:rPr>
                <w:rFonts w:ascii="標楷體" w:eastAsia="標楷體" w:hAnsi="標楷體" w:hint="eastAsia"/>
                <w:szCs w:val="24"/>
              </w:rPr>
              <w:t>公務人員保障暨培訓委員會民國103年10月17日公訓字第1032160886號函</w:t>
            </w:r>
            <w:r>
              <w:rPr>
                <w:rFonts w:ascii="標楷體" w:eastAsia="標楷體" w:hAnsi="標楷體" w:hint="eastAsia"/>
                <w:szCs w:val="24"/>
              </w:rPr>
              <w:t>訂定</w:t>
            </w:r>
          </w:p>
        </w:tc>
        <w:tc>
          <w:tcPr>
            <w:tcW w:w="901" w:type="pct"/>
            <w:shd w:val="clear" w:color="auto" w:fill="auto"/>
          </w:tcPr>
          <w:p w:rsidR="005F28F3" w:rsidRPr="00DD5EAF" w:rsidRDefault="009F11ED" w:rsidP="00016C91">
            <w:pPr>
              <w:spacing w:line="320" w:lineRule="exact"/>
              <w:ind w:left="31" w:hangingChars="13" w:hanging="31"/>
              <w:rPr>
                <w:rFonts w:ascii="標楷體" w:eastAsia="標楷體" w:hAnsi="標楷體" w:cs="細明體"/>
                <w:kern w:val="0"/>
                <w:szCs w:val="24"/>
              </w:rPr>
            </w:pPr>
            <w:r>
              <w:rPr>
                <w:rFonts w:ascii="標楷體" w:eastAsia="標楷體" w:hAnsi="標楷體" w:cs="細明體" w:hint="eastAsia"/>
                <w:kern w:val="0"/>
                <w:szCs w:val="24"/>
              </w:rPr>
              <w:t>臺中市政</w:t>
            </w:r>
            <w:r w:rsidR="005F28F3">
              <w:rPr>
                <w:rFonts w:ascii="標楷體" w:eastAsia="標楷體" w:hAnsi="標楷體" w:cs="細明體" w:hint="eastAsia"/>
                <w:kern w:val="0"/>
                <w:szCs w:val="24"/>
              </w:rPr>
              <w:t>府民國103年10月23日府授人力字第1030215110號函轉行政院人事行政總處民國103年10月22日總處培字第1030049958號函</w:t>
            </w:r>
          </w:p>
        </w:tc>
        <w:tc>
          <w:tcPr>
            <w:tcW w:w="309" w:type="pct"/>
            <w:shd w:val="clear" w:color="auto" w:fill="auto"/>
            <w:vAlign w:val="center"/>
          </w:tcPr>
          <w:p w:rsidR="005F28F3" w:rsidRPr="009A77F4" w:rsidRDefault="005F28F3" w:rsidP="00016C91">
            <w:pPr>
              <w:spacing w:line="320" w:lineRule="exact"/>
              <w:jc w:val="center"/>
              <w:rPr>
                <w:rFonts w:ascii="標楷體" w:eastAsia="標楷體" w:hAnsi="標楷體" w:cs="華康標楷體"/>
                <w:szCs w:val="24"/>
              </w:rPr>
            </w:pPr>
          </w:p>
        </w:tc>
      </w:tr>
      <w:tr w:rsidR="005F28F3" w:rsidRPr="000236B4" w:rsidTr="00851795">
        <w:trPr>
          <w:trHeight w:val="720"/>
        </w:trPr>
        <w:tc>
          <w:tcPr>
            <w:tcW w:w="839" w:type="pct"/>
            <w:shd w:val="clear" w:color="auto" w:fill="auto"/>
          </w:tcPr>
          <w:p w:rsidR="005F28F3" w:rsidRPr="00DD5EAF" w:rsidRDefault="005F28F3" w:rsidP="00016C91">
            <w:pPr>
              <w:spacing w:line="320" w:lineRule="exact"/>
              <w:jc w:val="both"/>
              <w:rPr>
                <w:rFonts w:ascii="標楷體" w:eastAsia="標楷體" w:hAnsi="標楷體" w:cs="華康標楷體"/>
                <w:szCs w:val="24"/>
              </w:rPr>
            </w:pPr>
            <w:r w:rsidRPr="00BE007A">
              <w:rPr>
                <w:rFonts w:ascii="標楷體" w:eastAsia="標楷體" w:hAnsi="標楷體" w:cs="華康標楷體" w:hint="eastAsia"/>
                <w:szCs w:val="24"/>
              </w:rPr>
              <w:t>公務人員考試（含特種考試身心障礙人員考試）錄取分配機關占缺訓練之人員，依身心障礙者權益保障法第38條規定，自103年1月1日起，不得計入該機關員工總人數及身心障礙者人數</w:t>
            </w:r>
          </w:p>
        </w:tc>
        <w:tc>
          <w:tcPr>
            <w:tcW w:w="1900" w:type="pct"/>
            <w:shd w:val="clear" w:color="auto" w:fill="auto"/>
          </w:tcPr>
          <w:p w:rsidR="005F28F3" w:rsidRPr="00CA4179" w:rsidRDefault="005F28F3" w:rsidP="00016C91">
            <w:pPr>
              <w:pStyle w:val="ad"/>
              <w:adjustRightInd w:val="0"/>
              <w:snapToGrid w:val="0"/>
              <w:spacing w:line="320" w:lineRule="exact"/>
              <w:ind w:leftChars="14" w:left="459" w:hangingChars="177" w:hanging="425"/>
              <w:jc w:val="both"/>
              <w:rPr>
                <w:rFonts w:ascii="標楷體" w:eastAsia="標楷體" w:hAnsi="標楷體" w:cs="新細明體"/>
                <w:color w:val="000000"/>
                <w:szCs w:val="24"/>
              </w:rPr>
            </w:pPr>
            <w:r>
              <w:rPr>
                <w:rFonts w:ascii="標楷體" w:eastAsia="標楷體" w:hAnsi="標楷體" w:cs="新細明體" w:hint="eastAsia"/>
                <w:color w:val="000000"/>
                <w:szCs w:val="24"/>
              </w:rPr>
              <w:t>一、</w:t>
            </w:r>
            <w:r w:rsidRPr="00CA4179">
              <w:rPr>
                <w:rFonts w:ascii="標楷體" w:eastAsia="標楷體" w:hAnsi="標楷體" w:cs="新細明體" w:hint="eastAsia"/>
                <w:color w:val="000000"/>
                <w:szCs w:val="24"/>
              </w:rPr>
              <w:t>身心障礙者權益保障法（以下簡稱身權法）第38條第1項：「各級政府機關、公立學校及公營事業機構員工總人數在34人以上者，進用具有就業能力之身心障礙者人數，不得低於員工總人數百分之三。」，第3項：「前2項各級政府機關、公、私立學校、團體及公、民營事業機構為進用身心障礙者義務機關（構）；其員工總人數及進用身心障礙者人數之計算方式，以各義務機關（構）每月1日參加勞保、公保人數為準」。</w:t>
            </w:r>
          </w:p>
          <w:p w:rsidR="005F28F3" w:rsidRPr="00A71018" w:rsidRDefault="005F28F3" w:rsidP="00016C91">
            <w:pPr>
              <w:pStyle w:val="ad"/>
              <w:adjustRightInd w:val="0"/>
              <w:snapToGrid w:val="0"/>
              <w:spacing w:line="320" w:lineRule="exact"/>
              <w:ind w:leftChars="14" w:left="459" w:hangingChars="177" w:hanging="425"/>
              <w:jc w:val="both"/>
              <w:rPr>
                <w:rFonts w:ascii="標楷體" w:eastAsia="標楷體" w:hAnsi="標楷體" w:cs="新細明體"/>
                <w:color w:val="000000"/>
                <w:szCs w:val="24"/>
              </w:rPr>
            </w:pPr>
            <w:r>
              <w:rPr>
                <w:rFonts w:ascii="標楷體" w:eastAsia="標楷體" w:hAnsi="標楷體" w:cs="新細明體" w:hint="eastAsia"/>
                <w:color w:val="000000"/>
                <w:szCs w:val="24"/>
              </w:rPr>
              <w:t>二、</w:t>
            </w:r>
            <w:r w:rsidRPr="00CD01E0">
              <w:rPr>
                <w:rFonts w:ascii="標楷體" w:eastAsia="標楷體" w:hAnsi="標楷體" w:cs="新細明體" w:hint="eastAsia"/>
                <w:color w:val="000000"/>
                <w:szCs w:val="24"/>
              </w:rPr>
              <w:t>公務人員考試錄取人員訓練辦法第27條修正</w:t>
            </w:r>
            <w:r w:rsidRPr="00CD01E0">
              <w:rPr>
                <w:rFonts w:ascii="標楷體" w:eastAsia="標楷體" w:hAnsi="標楷體" w:cs="新細明體" w:hint="eastAsia"/>
                <w:color w:val="000000"/>
                <w:szCs w:val="24"/>
              </w:rPr>
              <w:lastRenderedPageBreak/>
              <w:t>規定，公務人員考試（含特種考試身心障礙人員考試）錄取占缺訓練人員自103年1月1日起，不得參加公保，而係參加一般保險，依身權法第38條第3項規定，不得計入分配機關之員工總人數及身心障礙者人數。</w:t>
            </w:r>
          </w:p>
        </w:tc>
        <w:tc>
          <w:tcPr>
            <w:tcW w:w="1051" w:type="pct"/>
            <w:shd w:val="clear" w:color="auto" w:fill="auto"/>
          </w:tcPr>
          <w:p w:rsidR="005F28F3" w:rsidRPr="00DC0440" w:rsidRDefault="005F28F3" w:rsidP="00016C91">
            <w:pPr>
              <w:spacing w:line="320" w:lineRule="exact"/>
              <w:rPr>
                <w:rFonts w:ascii="標楷體" w:eastAsia="標楷體" w:hAnsi="標楷體"/>
                <w:szCs w:val="24"/>
              </w:rPr>
            </w:pPr>
            <w:r w:rsidRPr="00761C28">
              <w:rPr>
                <w:rFonts w:ascii="標楷體" w:eastAsia="標楷體" w:hAnsi="標楷體" w:hint="eastAsia"/>
                <w:szCs w:val="24"/>
              </w:rPr>
              <w:lastRenderedPageBreak/>
              <w:t>勞動部</w:t>
            </w:r>
            <w:r w:rsidRPr="004A1A64">
              <w:rPr>
                <w:rFonts w:ascii="標楷體" w:eastAsia="標楷體" w:hAnsi="標楷體" w:hint="eastAsia"/>
                <w:szCs w:val="24"/>
              </w:rPr>
              <w:t>民國10</w:t>
            </w:r>
            <w:r>
              <w:rPr>
                <w:rFonts w:ascii="標楷體" w:eastAsia="標楷體" w:hAnsi="標楷體" w:hint="eastAsia"/>
                <w:szCs w:val="24"/>
              </w:rPr>
              <w:t>3</w:t>
            </w:r>
            <w:r w:rsidRPr="004A1A64">
              <w:rPr>
                <w:rFonts w:ascii="標楷體" w:eastAsia="標楷體" w:hAnsi="標楷體" w:hint="eastAsia"/>
                <w:szCs w:val="24"/>
              </w:rPr>
              <w:t>年</w:t>
            </w:r>
            <w:r>
              <w:rPr>
                <w:rFonts w:ascii="標楷體" w:eastAsia="標楷體" w:hAnsi="標楷體" w:hint="eastAsia"/>
                <w:szCs w:val="24"/>
              </w:rPr>
              <w:t>10</w:t>
            </w:r>
            <w:r w:rsidRPr="004A1A64">
              <w:rPr>
                <w:rFonts w:ascii="標楷體" w:eastAsia="標楷體" w:hAnsi="標楷體" w:hint="eastAsia"/>
                <w:szCs w:val="24"/>
              </w:rPr>
              <w:t>月</w:t>
            </w:r>
            <w:r>
              <w:rPr>
                <w:rFonts w:ascii="標楷體" w:eastAsia="標楷體" w:hAnsi="標楷體" w:hint="eastAsia"/>
                <w:szCs w:val="24"/>
              </w:rPr>
              <w:t>29</w:t>
            </w:r>
            <w:r w:rsidRPr="004A1A64">
              <w:rPr>
                <w:rFonts w:ascii="標楷體" w:eastAsia="標楷體" w:hAnsi="標楷體" w:hint="eastAsia"/>
                <w:szCs w:val="24"/>
              </w:rPr>
              <w:t>日</w:t>
            </w:r>
            <w:r w:rsidRPr="00761C28">
              <w:rPr>
                <w:rFonts w:ascii="標楷體" w:eastAsia="標楷體" w:hAnsi="標楷體" w:hint="eastAsia"/>
                <w:szCs w:val="24"/>
              </w:rPr>
              <w:t>勞動</w:t>
            </w:r>
            <w:r>
              <w:rPr>
                <w:rFonts w:ascii="標楷體" w:eastAsia="標楷體" w:hAnsi="標楷體" w:hint="eastAsia"/>
                <w:szCs w:val="24"/>
              </w:rPr>
              <w:t>部勞動發</w:t>
            </w:r>
            <w:r w:rsidRPr="00761C28">
              <w:rPr>
                <w:rFonts w:ascii="標楷體" w:eastAsia="標楷體" w:hAnsi="標楷體" w:hint="eastAsia"/>
                <w:szCs w:val="24"/>
              </w:rPr>
              <w:t>特字第1031807183號</w:t>
            </w:r>
          </w:p>
        </w:tc>
        <w:tc>
          <w:tcPr>
            <w:tcW w:w="901" w:type="pct"/>
            <w:shd w:val="clear" w:color="auto" w:fill="auto"/>
          </w:tcPr>
          <w:p w:rsidR="005F28F3" w:rsidRPr="00B06FAD" w:rsidRDefault="009F11ED" w:rsidP="000D1DF6">
            <w:pPr>
              <w:spacing w:line="320" w:lineRule="exact"/>
              <w:rPr>
                <w:rFonts w:ascii="標楷體" w:eastAsia="標楷體" w:hAnsi="標楷體"/>
                <w:szCs w:val="24"/>
              </w:rPr>
            </w:pPr>
            <w:r>
              <w:rPr>
                <w:rFonts w:ascii="標楷體" w:eastAsia="標楷體" w:hAnsi="標楷體" w:cs="細明體" w:hint="eastAsia"/>
                <w:kern w:val="0"/>
                <w:szCs w:val="24"/>
              </w:rPr>
              <w:t>臺中市政府</w:t>
            </w:r>
            <w:r w:rsidR="005F28F3" w:rsidRPr="00B06FAD">
              <w:rPr>
                <w:rFonts w:ascii="標楷體" w:eastAsia="標楷體" w:hAnsi="標楷體" w:hint="eastAsia"/>
                <w:szCs w:val="24"/>
              </w:rPr>
              <w:t>民國10</w:t>
            </w:r>
            <w:r w:rsidR="005F28F3">
              <w:rPr>
                <w:rFonts w:ascii="標楷體" w:eastAsia="標楷體" w:hAnsi="標楷體" w:hint="eastAsia"/>
                <w:szCs w:val="24"/>
              </w:rPr>
              <w:t>3</w:t>
            </w:r>
            <w:r w:rsidR="005F28F3" w:rsidRPr="00B06FAD">
              <w:rPr>
                <w:rFonts w:ascii="標楷體" w:eastAsia="標楷體" w:hAnsi="標楷體" w:hint="eastAsia"/>
                <w:szCs w:val="24"/>
              </w:rPr>
              <w:t>年</w:t>
            </w:r>
            <w:r w:rsidR="005F28F3">
              <w:rPr>
                <w:rFonts w:ascii="標楷體" w:eastAsia="標楷體" w:hAnsi="標楷體" w:hint="eastAsia"/>
                <w:szCs w:val="24"/>
              </w:rPr>
              <w:t>10</w:t>
            </w:r>
            <w:r w:rsidR="005F28F3" w:rsidRPr="00B06FAD">
              <w:rPr>
                <w:rFonts w:ascii="標楷體" w:eastAsia="標楷體" w:hAnsi="標楷體" w:hint="eastAsia"/>
                <w:szCs w:val="24"/>
              </w:rPr>
              <w:t>月</w:t>
            </w:r>
            <w:r w:rsidR="000D1DF6">
              <w:rPr>
                <w:rFonts w:ascii="標楷體" w:eastAsia="標楷體" w:hAnsi="標楷體" w:hint="eastAsia"/>
                <w:szCs w:val="24"/>
              </w:rPr>
              <w:t>30</w:t>
            </w:r>
            <w:r w:rsidR="005F28F3" w:rsidRPr="00B06FAD">
              <w:rPr>
                <w:rFonts w:ascii="標楷體" w:eastAsia="標楷體" w:hAnsi="標楷體" w:hint="eastAsia"/>
                <w:szCs w:val="24"/>
              </w:rPr>
              <w:t>日府授人力字第</w:t>
            </w:r>
            <w:r w:rsidR="000D1DF6">
              <w:rPr>
                <w:rFonts w:ascii="標楷體" w:eastAsia="標楷體" w:hAnsi="標楷體" w:hint="eastAsia"/>
                <w:szCs w:val="24"/>
              </w:rPr>
              <w:t>1030220952</w:t>
            </w:r>
            <w:bookmarkStart w:id="0" w:name="_GoBack"/>
            <w:bookmarkEnd w:id="0"/>
            <w:r w:rsidR="005F28F3" w:rsidRPr="00B06FAD">
              <w:rPr>
                <w:rFonts w:ascii="標楷體" w:eastAsia="標楷體" w:hAnsi="標楷體" w:hint="eastAsia"/>
                <w:szCs w:val="24"/>
              </w:rPr>
              <w:t>號</w:t>
            </w:r>
          </w:p>
        </w:tc>
        <w:tc>
          <w:tcPr>
            <w:tcW w:w="309" w:type="pct"/>
            <w:shd w:val="clear" w:color="auto" w:fill="auto"/>
            <w:vAlign w:val="center"/>
          </w:tcPr>
          <w:p w:rsidR="005F28F3" w:rsidRPr="009A77F4" w:rsidRDefault="005F28F3" w:rsidP="00016C91">
            <w:pPr>
              <w:spacing w:line="320" w:lineRule="exact"/>
              <w:jc w:val="center"/>
              <w:rPr>
                <w:rFonts w:ascii="標楷體" w:eastAsia="標楷體" w:hAnsi="標楷體" w:cs="華康標楷體"/>
                <w:szCs w:val="24"/>
              </w:rPr>
            </w:pPr>
          </w:p>
        </w:tc>
      </w:tr>
      <w:tr w:rsidR="005F28F3" w:rsidRPr="000236B4" w:rsidTr="00851795">
        <w:trPr>
          <w:trHeight w:val="720"/>
        </w:trPr>
        <w:tc>
          <w:tcPr>
            <w:tcW w:w="839" w:type="pct"/>
            <w:shd w:val="clear" w:color="auto" w:fill="auto"/>
          </w:tcPr>
          <w:p w:rsidR="005F28F3" w:rsidRDefault="005F28F3" w:rsidP="00016C91">
            <w:pPr>
              <w:spacing w:line="320" w:lineRule="exact"/>
              <w:rPr>
                <w:rFonts w:ascii="標楷體" w:eastAsia="標楷體" w:hAnsi="標楷體" w:cs="華康標楷體"/>
                <w:szCs w:val="24"/>
              </w:rPr>
            </w:pPr>
            <w:r>
              <w:rPr>
                <w:rFonts w:ascii="標楷體" w:eastAsia="標楷體" w:hAnsi="標楷體" w:cs="華康標楷體" w:hint="eastAsia"/>
                <w:szCs w:val="24"/>
              </w:rPr>
              <w:lastRenderedPageBreak/>
              <w:t>修正「臺中市政府公務人員人事任免授權作業注意事項」第二點</w:t>
            </w:r>
          </w:p>
        </w:tc>
        <w:tc>
          <w:tcPr>
            <w:tcW w:w="1900" w:type="pct"/>
            <w:shd w:val="clear" w:color="auto" w:fill="auto"/>
          </w:tcPr>
          <w:p w:rsidR="005F28F3" w:rsidRPr="00E13920" w:rsidRDefault="009F11ED" w:rsidP="00016C91">
            <w:pPr>
              <w:tabs>
                <w:tab w:val="left" w:pos="600"/>
              </w:tabs>
              <w:spacing w:line="320" w:lineRule="exact"/>
              <w:jc w:val="both"/>
              <w:rPr>
                <w:rFonts w:ascii="標楷體" w:eastAsia="標楷體" w:hAnsi="標楷體"/>
                <w:szCs w:val="24"/>
              </w:rPr>
            </w:pPr>
            <w:r>
              <w:rPr>
                <w:rFonts w:ascii="標楷體" w:eastAsia="標楷體" w:hAnsi="標楷體" w:hint="eastAsia"/>
                <w:szCs w:val="24"/>
              </w:rPr>
              <w:t xml:space="preserve">    </w:t>
            </w:r>
            <w:r w:rsidR="005F28F3">
              <w:rPr>
                <w:rFonts w:ascii="標楷體" w:eastAsia="標楷體" w:hAnsi="標楷體" w:hint="eastAsia"/>
                <w:szCs w:val="24"/>
              </w:rPr>
              <w:t>本市和平區將於民國103年12月25日改制直轄市山地原住民區並實施自治，本府爰於民國103年10月30日以府授人力字第</w:t>
            </w:r>
            <w:r w:rsidR="005F28F3" w:rsidRPr="009D070F">
              <w:rPr>
                <w:rFonts w:ascii="標楷體" w:eastAsia="標楷體" w:hAnsi="標楷體" w:hint="eastAsia"/>
                <w:szCs w:val="24"/>
              </w:rPr>
              <w:t>1030221328號函</w:t>
            </w:r>
            <w:r w:rsidR="005F28F3">
              <w:rPr>
                <w:rFonts w:ascii="標楷體" w:eastAsia="標楷體" w:hAnsi="標楷體" w:hint="eastAsia"/>
                <w:szCs w:val="24"/>
              </w:rPr>
              <w:t>修正</w:t>
            </w:r>
            <w:r w:rsidR="005F28F3">
              <w:rPr>
                <w:rFonts w:ascii="標楷體" w:eastAsia="標楷體" w:hAnsi="標楷體" w:cs="華康標楷體" w:hint="eastAsia"/>
                <w:szCs w:val="24"/>
              </w:rPr>
              <w:t>「臺中市政府公務人員人事任免授權作業注意事項」第二點</w:t>
            </w:r>
            <w:r w:rsidR="005F28F3" w:rsidRPr="0003617E">
              <w:rPr>
                <w:rFonts w:ascii="標楷體" w:eastAsia="標楷體" w:hAnsi="標楷體" w:cs="華康標楷體" w:hint="eastAsia"/>
                <w:szCs w:val="24"/>
              </w:rPr>
              <w:t>第一項第二款，將「各區公所」修正為「本府所屬各區公所」</w:t>
            </w:r>
            <w:r w:rsidR="005F28F3">
              <w:rPr>
                <w:rFonts w:ascii="標楷體" w:eastAsia="標楷體" w:hAnsi="標楷體" w:cs="華康標楷體" w:hint="eastAsia"/>
                <w:szCs w:val="24"/>
              </w:rPr>
              <w:t>，</w:t>
            </w:r>
            <w:r w:rsidR="005F28F3" w:rsidRPr="003A3E1F">
              <w:rPr>
                <w:rFonts w:ascii="標楷體" w:eastAsia="標楷體" w:hAnsi="標楷體" w:cs="華康標楷體" w:hint="eastAsia"/>
                <w:szCs w:val="24"/>
              </w:rPr>
              <w:t>排除本市和平區公所之適用，</w:t>
            </w:r>
            <w:r w:rsidR="005F28F3">
              <w:rPr>
                <w:rFonts w:ascii="標楷體" w:eastAsia="標楷體" w:hAnsi="標楷體" w:cs="華康標楷體" w:hint="eastAsia"/>
                <w:szCs w:val="24"/>
              </w:rPr>
              <w:t>並自民國103年12月25日生效。</w:t>
            </w:r>
          </w:p>
        </w:tc>
        <w:tc>
          <w:tcPr>
            <w:tcW w:w="1051" w:type="pct"/>
            <w:shd w:val="clear" w:color="auto" w:fill="auto"/>
          </w:tcPr>
          <w:p w:rsidR="005F28F3" w:rsidRDefault="009F11ED" w:rsidP="00407191">
            <w:pPr>
              <w:autoSpaceDE w:val="0"/>
              <w:autoSpaceDN w:val="0"/>
              <w:adjustRightInd w:val="0"/>
              <w:spacing w:line="320" w:lineRule="exact"/>
              <w:rPr>
                <w:rFonts w:ascii="標楷體" w:eastAsia="標楷體" w:hAnsi="標楷體"/>
                <w:szCs w:val="24"/>
              </w:rPr>
            </w:pPr>
            <w:r>
              <w:rPr>
                <w:rFonts w:ascii="標楷體" w:eastAsia="標楷體" w:hAnsi="標楷體" w:cs="細明體" w:hint="eastAsia"/>
                <w:kern w:val="0"/>
                <w:szCs w:val="24"/>
              </w:rPr>
              <w:t>臺中市政府</w:t>
            </w:r>
            <w:r w:rsidR="005F28F3">
              <w:rPr>
                <w:rFonts w:ascii="標楷體" w:eastAsia="標楷體" w:hAnsi="標楷體" w:hint="eastAsia"/>
                <w:szCs w:val="24"/>
              </w:rPr>
              <w:t>民國103年10月30日以府授人力字第</w:t>
            </w:r>
            <w:r w:rsidR="005F28F3" w:rsidRPr="009D070F">
              <w:rPr>
                <w:rFonts w:ascii="標楷體" w:eastAsia="標楷體" w:hAnsi="標楷體" w:hint="eastAsia"/>
                <w:szCs w:val="24"/>
              </w:rPr>
              <w:t>1030221328號函</w:t>
            </w:r>
            <w:r w:rsidR="005F28F3">
              <w:rPr>
                <w:rFonts w:ascii="標楷體" w:eastAsia="標楷體" w:hAnsi="標楷體" w:hint="eastAsia"/>
                <w:szCs w:val="24"/>
              </w:rPr>
              <w:t>修正</w:t>
            </w:r>
          </w:p>
        </w:tc>
        <w:tc>
          <w:tcPr>
            <w:tcW w:w="901" w:type="pct"/>
            <w:shd w:val="clear" w:color="auto" w:fill="auto"/>
          </w:tcPr>
          <w:p w:rsidR="005F28F3" w:rsidRPr="00DD5EAF" w:rsidRDefault="005F28F3" w:rsidP="00016C91">
            <w:pPr>
              <w:spacing w:line="320" w:lineRule="exact"/>
              <w:ind w:left="31" w:hangingChars="13" w:hanging="31"/>
              <w:rPr>
                <w:rFonts w:ascii="標楷體" w:eastAsia="標楷體" w:hAnsi="標楷體" w:cs="華康標楷體"/>
                <w:szCs w:val="24"/>
              </w:rPr>
            </w:pPr>
          </w:p>
        </w:tc>
        <w:tc>
          <w:tcPr>
            <w:tcW w:w="309" w:type="pct"/>
            <w:shd w:val="clear" w:color="auto" w:fill="auto"/>
            <w:vAlign w:val="center"/>
          </w:tcPr>
          <w:p w:rsidR="005F28F3" w:rsidRPr="009A77F4" w:rsidRDefault="005F28F3" w:rsidP="00016C91">
            <w:pPr>
              <w:spacing w:line="320" w:lineRule="exact"/>
              <w:jc w:val="center"/>
              <w:rPr>
                <w:rFonts w:ascii="標楷體" w:eastAsia="標楷體" w:hAnsi="標楷體" w:cs="華康標楷體"/>
                <w:szCs w:val="24"/>
              </w:rPr>
            </w:pPr>
          </w:p>
        </w:tc>
      </w:tr>
      <w:tr w:rsidR="005F28F3" w:rsidRPr="000236B4" w:rsidTr="00CB1C2A">
        <w:trPr>
          <w:trHeight w:val="720"/>
        </w:trPr>
        <w:tc>
          <w:tcPr>
            <w:tcW w:w="839" w:type="pct"/>
            <w:shd w:val="clear" w:color="auto" w:fill="auto"/>
          </w:tcPr>
          <w:p w:rsidR="005F28F3" w:rsidRDefault="005F28F3" w:rsidP="00016C91">
            <w:pPr>
              <w:spacing w:line="320" w:lineRule="exact"/>
              <w:rPr>
                <w:rFonts w:ascii="標楷體" w:eastAsia="標楷體" w:hAnsi="標楷體" w:cs="華康標楷體"/>
                <w:szCs w:val="24"/>
              </w:rPr>
            </w:pPr>
            <w:r>
              <w:rPr>
                <w:rFonts w:ascii="標楷體" w:eastAsia="標楷體" w:hAnsi="標楷體" w:cs="華康標楷體" w:hint="eastAsia"/>
                <w:szCs w:val="24"/>
              </w:rPr>
              <w:t>應特種考試警察人員考試及格或安檢行政人員考試及格者，須符合職組暨職系名稱一覽表附則五、六規定，始得依現職公務人員調任辦法第5條至第8</w:t>
            </w:r>
            <w:r w:rsidR="009F11ED">
              <w:rPr>
                <w:rFonts w:ascii="標楷體" w:eastAsia="標楷體" w:hAnsi="標楷體" w:cs="華康標楷體" w:hint="eastAsia"/>
                <w:szCs w:val="24"/>
              </w:rPr>
              <w:t>條認定職系專長並據以調任</w:t>
            </w:r>
          </w:p>
        </w:tc>
        <w:tc>
          <w:tcPr>
            <w:tcW w:w="1900" w:type="pct"/>
            <w:shd w:val="clear" w:color="auto" w:fill="auto"/>
          </w:tcPr>
          <w:p w:rsidR="005F28F3" w:rsidRPr="00160F6F" w:rsidRDefault="009F11ED" w:rsidP="00016C91">
            <w:pPr>
              <w:tabs>
                <w:tab w:val="left" w:pos="600"/>
              </w:tabs>
              <w:spacing w:line="320" w:lineRule="exact"/>
              <w:jc w:val="both"/>
              <w:rPr>
                <w:rFonts w:ascii="標楷體" w:eastAsia="標楷體" w:hAnsi="標楷體" w:cs="華康標楷體"/>
                <w:szCs w:val="24"/>
              </w:rPr>
            </w:pPr>
            <w:r>
              <w:rPr>
                <w:rFonts w:ascii="標楷體" w:eastAsia="標楷體" w:hAnsi="標楷體" w:hint="eastAsia"/>
                <w:szCs w:val="24"/>
              </w:rPr>
              <w:t xml:space="preserve">    </w:t>
            </w:r>
            <w:r w:rsidR="005F28F3">
              <w:rPr>
                <w:rFonts w:ascii="標楷體" w:eastAsia="標楷體" w:hAnsi="標楷體" w:hint="eastAsia"/>
                <w:szCs w:val="24"/>
              </w:rPr>
              <w:t>銓敘部民國103年10月29日部法三字第1033883000號函釋略以：</w:t>
            </w:r>
            <w:r w:rsidR="005F28F3">
              <w:rPr>
                <w:rFonts w:ascii="標楷體" w:eastAsia="標楷體" w:hAnsi="標楷體" w:cs="華康標楷體" w:hint="eastAsia"/>
                <w:szCs w:val="24"/>
              </w:rPr>
              <w:t>應特種考試警察人員考試及格或安檢行政人員考試及格者，須符合職組暨職系名稱一覽表附則五、六規定，始得依現職公務人員調任辦法第5條至第8條認定職系專長並據以調任。基於應警察特考或安檢行政人員考試及格人員，既無法以其現任毋須受任用資格限制職務之身分，逕依調任辦法認定職系專長並據以調任，該部歷次關於應警察特考或安檢行政人員考試及格人員，經調任(再任)機要職務並經銓敘審定有案後，即得以現職機要人員身分依調任辦法規定認定職</w:t>
            </w:r>
            <w:r w:rsidR="005F28F3">
              <w:rPr>
                <w:rFonts w:ascii="標楷體" w:eastAsia="標楷體" w:hAnsi="標楷體" w:cs="華康標楷體" w:hint="eastAsia"/>
                <w:szCs w:val="24"/>
              </w:rPr>
              <w:lastRenderedPageBreak/>
              <w:t>系專長並據以調任非機要職務之函釋，自即日起停止適用。又為適度維護是類考試及格人員權益，如其再調任須具任用資格職務之派令生效日期及實際到職日均載於本(103)年12月31日以前，仍得依本函下達前規定辦理。</w:t>
            </w:r>
          </w:p>
        </w:tc>
        <w:tc>
          <w:tcPr>
            <w:tcW w:w="1051" w:type="pct"/>
            <w:shd w:val="clear" w:color="auto" w:fill="auto"/>
          </w:tcPr>
          <w:p w:rsidR="005F28F3" w:rsidRDefault="005F28F3" w:rsidP="00016C91">
            <w:pPr>
              <w:autoSpaceDE w:val="0"/>
              <w:autoSpaceDN w:val="0"/>
              <w:adjustRightInd w:val="0"/>
              <w:spacing w:line="320" w:lineRule="exact"/>
              <w:rPr>
                <w:rFonts w:ascii="標楷體" w:eastAsia="標楷體" w:hAnsi="標楷體"/>
                <w:szCs w:val="24"/>
              </w:rPr>
            </w:pPr>
            <w:r>
              <w:rPr>
                <w:rFonts w:ascii="標楷體" w:eastAsia="標楷體" w:hAnsi="標楷體" w:hint="eastAsia"/>
                <w:szCs w:val="24"/>
              </w:rPr>
              <w:lastRenderedPageBreak/>
              <w:t>銓敘部民國103年10月29日部法三字第1033883000號函</w:t>
            </w:r>
          </w:p>
        </w:tc>
        <w:tc>
          <w:tcPr>
            <w:tcW w:w="901" w:type="pct"/>
            <w:shd w:val="clear" w:color="auto" w:fill="auto"/>
          </w:tcPr>
          <w:p w:rsidR="005F28F3" w:rsidRDefault="009F11ED" w:rsidP="00016C91">
            <w:pPr>
              <w:spacing w:line="320" w:lineRule="exact"/>
              <w:ind w:left="31" w:hangingChars="13" w:hanging="31"/>
              <w:rPr>
                <w:rFonts w:ascii="標楷體" w:eastAsia="標楷體" w:hAnsi="標楷體" w:cs="細明體"/>
                <w:kern w:val="0"/>
                <w:szCs w:val="24"/>
              </w:rPr>
            </w:pPr>
            <w:r>
              <w:rPr>
                <w:rFonts w:ascii="標楷體" w:eastAsia="標楷體" w:hAnsi="標楷體" w:cs="細明體" w:hint="eastAsia"/>
                <w:kern w:val="0"/>
                <w:szCs w:val="24"/>
              </w:rPr>
              <w:t>臺中市政府</w:t>
            </w:r>
            <w:r w:rsidR="005F28F3">
              <w:rPr>
                <w:rFonts w:ascii="標楷體" w:eastAsia="標楷體" w:hAnsi="標楷體" w:cs="細明體" w:hint="eastAsia"/>
                <w:kern w:val="0"/>
                <w:szCs w:val="24"/>
              </w:rPr>
              <w:t>民國103年10月31日府授人力字第1030222536號函</w:t>
            </w:r>
          </w:p>
        </w:tc>
        <w:tc>
          <w:tcPr>
            <w:tcW w:w="309" w:type="pct"/>
            <w:shd w:val="clear" w:color="auto" w:fill="auto"/>
            <w:vAlign w:val="center"/>
          </w:tcPr>
          <w:p w:rsidR="005F28F3" w:rsidRPr="00DD5EAF" w:rsidRDefault="005F28F3" w:rsidP="00016C91">
            <w:pPr>
              <w:spacing w:line="320" w:lineRule="exact"/>
              <w:jc w:val="center"/>
              <w:rPr>
                <w:rFonts w:ascii="標楷體" w:eastAsia="標楷體" w:hAnsi="標楷體" w:cs="華康標楷體"/>
                <w:szCs w:val="24"/>
              </w:rPr>
            </w:pPr>
          </w:p>
        </w:tc>
      </w:tr>
      <w:tr w:rsidR="009F11ED" w:rsidRPr="0047070A" w:rsidTr="00CB1C2A">
        <w:tc>
          <w:tcPr>
            <w:tcW w:w="839" w:type="pct"/>
            <w:shd w:val="clear" w:color="auto" w:fill="auto"/>
          </w:tcPr>
          <w:p w:rsidR="009F11ED" w:rsidRPr="002D432D" w:rsidRDefault="0090778A" w:rsidP="00016C91">
            <w:pPr>
              <w:spacing w:line="320" w:lineRule="exact"/>
              <w:rPr>
                <w:rFonts w:ascii="標楷體" w:eastAsia="標楷體" w:hAnsi="標楷體"/>
                <w:szCs w:val="24"/>
              </w:rPr>
            </w:pPr>
            <w:r>
              <w:rPr>
                <w:rFonts w:ascii="標楷體" w:eastAsia="標楷體" w:hAnsi="標楷體" w:cs="DFKaiShu-SB-Estd-BF" w:hint="eastAsia"/>
                <w:color w:val="000000"/>
              </w:rPr>
              <w:lastRenderedPageBreak/>
              <w:t>消</w:t>
            </w:r>
            <w:r w:rsidRPr="002A25DA">
              <w:rPr>
                <w:rFonts w:ascii="標楷體" w:eastAsia="標楷體" w:hAnsi="標楷體" w:cs="DFKaiShu-SB-Estd-BF" w:hint="eastAsia"/>
                <w:color w:val="000000"/>
              </w:rPr>
              <w:t>防機關列警察官人員依警察</w:t>
            </w:r>
            <w:r>
              <w:rPr>
                <w:rFonts w:ascii="標楷體" w:eastAsia="標楷體" w:hAnsi="標楷體" w:cs="DFKaiShu-SB-Estd-BF" w:hint="eastAsia"/>
                <w:color w:val="000000"/>
              </w:rPr>
              <w:t>人員人事</w:t>
            </w:r>
            <w:r w:rsidRPr="002A25DA">
              <w:rPr>
                <w:rFonts w:ascii="標楷體" w:eastAsia="標楷體" w:hAnsi="標楷體" w:cs="DFKaiShu-SB-Estd-BF" w:hint="eastAsia"/>
                <w:color w:val="000000"/>
              </w:rPr>
              <w:t>條例所為之停職案件，於未確定前應先行停職等情形，其生效日期</w:t>
            </w:r>
            <w:r>
              <w:rPr>
                <w:rFonts w:ascii="標楷體" w:eastAsia="標楷體" w:hAnsi="標楷體" w:cs="DFKaiShu-SB-Estd-BF" w:hint="eastAsia"/>
                <w:color w:val="000000"/>
              </w:rPr>
              <w:t>依</w:t>
            </w:r>
            <w:r w:rsidR="009F11ED" w:rsidRPr="002A25DA">
              <w:rPr>
                <w:rFonts w:ascii="標楷體" w:eastAsia="標楷體" w:hAnsi="標楷體" w:cs="DFKaiShu-SB-Estd-BF" w:hint="eastAsia"/>
                <w:color w:val="000000"/>
              </w:rPr>
              <w:t>內政部民國</w:t>
            </w:r>
            <w:r w:rsidR="009F11ED" w:rsidRPr="002A25DA">
              <w:rPr>
                <w:rFonts w:ascii="標楷體" w:eastAsia="標楷體" w:hAnsi="標楷體" w:cs="DFKaiShu-SB-Estd-BF"/>
                <w:color w:val="000000"/>
              </w:rPr>
              <w:t>103</w:t>
            </w:r>
            <w:r w:rsidR="009F11ED" w:rsidRPr="002A25DA">
              <w:rPr>
                <w:rFonts w:ascii="標楷體" w:eastAsia="標楷體" w:hAnsi="標楷體" w:cs="DFKaiShu-SB-Estd-BF" w:hint="eastAsia"/>
                <w:color w:val="000000"/>
              </w:rPr>
              <w:t>年</w:t>
            </w:r>
            <w:r w:rsidR="009F11ED" w:rsidRPr="002A25DA">
              <w:rPr>
                <w:rFonts w:ascii="標楷體" w:eastAsia="標楷體" w:hAnsi="標楷體" w:cs="DFKaiShu-SB-Estd-BF"/>
                <w:color w:val="000000"/>
              </w:rPr>
              <w:t>10</w:t>
            </w:r>
            <w:r w:rsidR="009F11ED" w:rsidRPr="002A25DA">
              <w:rPr>
                <w:rFonts w:ascii="標楷體" w:eastAsia="標楷體" w:hAnsi="標楷體" w:cs="DFKaiShu-SB-Estd-BF" w:hint="eastAsia"/>
                <w:color w:val="000000"/>
              </w:rPr>
              <w:t>月</w:t>
            </w:r>
            <w:r w:rsidR="009F11ED" w:rsidRPr="002A25DA">
              <w:rPr>
                <w:rFonts w:ascii="標楷體" w:eastAsia="標楷體" w:hAnsi="標楷體" w:cs="DFKaiShu-SB-Estd-BF"/>
                <w:color w:val="000000"/>
              </w:rPr>
              <w:t>14</w:t>
            </w:r>
            <w:r w:rsidR="009F11ED" w:rsidRPr="002A25DA">
              <w:rPr>
                <w:rFonts w:ascii="標楷體" w:eastAsia="標楷體" w:hAnsi="標楷體" w:cs="DFKaiShu-SB-Estd-BF" w:hint="eastAsia"/>
                <w:color w:val="000000"/>
              </w:rPr>
              <w:t>日內授消字第</w:t>
            </w:r>
            <w:r w:rsidR="009F11ED" w:rsidRPr="002A25DA">
              <w:rPr>
                <w:rFonts w:ascii="標楷體" w:eastAsia="標楷體" w:hAnsi="標楷體" w:cs="DFKaiShu-SB-Estd-BF"/>
                <w:color w:val="000000"/>
              </w:rPr>
              <w:t>1030605616</w:t>
            </w:r>
            <w:r w:rsidR="009F11ED" w:rsidRPr="002A25DA">
              <w:rPr>
                <w:rFonts w:ascii="標楷體" w:eastAsia="標楷體" w:hAnsi="標楷體" w:cs="DFKaiShu-SB-Estd-BF" w:hint="eastAsia"/>
                <w:color w:val="000000"/>
              </w:rPr>
              <w:t>號書函</w:t>
            </w:r>
            <w:r>
              <w:rPr>
                <w:rFonts w:ascii="標楷體" w:eastAsia="標楷體" w:hAnsi="標楷體" w:cs="DFKaiShu-SB-Estd-BF" w:hint="eastAsia"/>
                <w:color w:val="000000"/>
              </w:rPr>
              <w:t>之規定</w:t>
            </w:r>
          </w:p>
        </w:tc>
        <w:tc>
          <w:tcPr>
            <w:tcW w:w="1900" w:type="pct"/>
            <w:shd w:val="clear" w:color="auto" w:fill="auto"/>
          </w:tcPr>
          <w:p w:rsidR="009F11ED" w:rsidRPr="009F11ED" w:rsidRDefault="009F11ED" w:rsidP="00016C91">
            <w:pPr>
              <w:autoSpaceDE w:val="0"/>
              <w:autoSpaceDN w:val="0"/>
              <w:adjustRightInd w:val="0"/>
              <w:spacing w:line="320" w:lineRule="exact"/>
              <w:rPr>
                <w:rFonts w:ascii="標楷體" w:eastAsia="標楷體" w:hAnsi="標楷體" w:cs="DFKaiShu-SB-Estd-BF"/>
                <w:color w:val="000000"/>
              </w:rPr>
            </w:pPr>
            <w:r>
              <w:rPr>
                <w:rFonts w:ascii="標楷體" w:eastAsia="標楷體" w:hAnsi="標楷體" w:cs="DFKaiShu-SB-Estd-BF" w:hint="eastAsia"/>
                <w:color w:val="000000"/>
              </w:rPr>
              <w:t xml:space="preserve">    消</w:t>
            </w:r>
            <w:r w:rsidRPr="002A25DA">
              <w:rPr>
                <w:rFonts w:ascii="標楷體" w:eastAsia="標楷體" w:hAnsi="標楷體" w:cs="DFKaiShu-SB-Estd-BF" w:hint="eastAsia"/>
                <w:color w:val="000000"/>
              </w:rPr>
              <w:t>防機關列警察官人員依警察</w:t>
            </w:r>
            <w:r>
              <w:rPr>
                <w:rFonts w:ascii="標楷體" w:eastAsia="標楷體" w:hAnsi="標楷體" w:cs="DFKaiShu-SB-Estd-BF" w:hint="eastAsia"/>
                <w:color w:val="000000"/>
              </w:rPr>
              <w:t>人員人事</w:t>
            </w:r>
            <w:r w:rsidRPr="002A25DA">
              <w:rPr>
                <w:rFonts w:ascii="標楷體" w:eastAsia="標楷體" w:hAnsi="標楷體" w:cs="DFKaiShu-SB-Estd-BF" w:hint="eastAsia"/>
                <w:color w:val="000000"/>
              </w:rPr>
              <w:t>條例所為之停職案件，考量維護當事人權益及法律優位原則，除當然停職外，參採</w:t>
            </w:r>
            <w:r>
              <w:rPr>
                <w:rFonts w:ascii="標楷體" w:eastAsia="標楷體" w:hAnsi="標楷體" w:cs="DFKaiShu-SB-Estd-BF" w:hint="eastAsia"/>
                <w:color w:val="000000"/>
              </w:rPr>
              <w:t>公務人員</w:t>
            </w:r>
            <w:r w:rsidRPr="002A25DA">
              <w:rPr>
                <w:rFonts w:ascii="標楷體" w:eastAsia="標楷體" w:hAnsi="標楷體" w:cs="DFKaiShu-SB-Estd-BF" w:hint="eastAsia"/>
                <w:color w:val="000000"/>
              </w:rPr>
              <w:t>考績法施行細則第</w:t>
            </w:r>
            <w:r w:rsidRPr="002A25DA">
              <w:rPr>
                <w:rFonts w:ascii="標楷體" w:eastAsia="標楷體" w:hAnsi="標楷體" w:cs="DFKaiShu-SB-Estd-BF"/>
                <w:color w:val="000000"/>
              </w:rPr>
              <w:t>24</w:t>
            </w:r>
            <w:r w:rsidRPr="002A25DA">
              <w:rPr>
                <w:rFonts w:ascii="標楷體" w:eastAsia="標楷體" w:hAnsi="標楷體" w:cs="DFKaiShu-SB-Estd-BF" w:hint="eastAsia"/>
                <w:color w:val="000000"/>
              </w:rPr>
              <w:t>條規定，於未確定前應先行停職等情形，其生效日期以當事人收受該處分之次日起，對其發生效力，並應於停職令中敘明。</w:t>
            </w:r>
          </w:p>
        </w:tc>
        <w:tc>
          <w:tcPr>
            <w:tcW w:w="1051" w:type="pct"/>
            <w:shd w:val="clear" w:color="auto" w:fill="auto"/>
          </w:tcPr>
          <w:p w:rsidR="009F11ED" w:rsidRPr="002D432D" w:rsidRDefault="009F11ED" w:rsidP="00016C91">
            <w:pPr>
              <w:spacing w:line="320" w:lineRule="exact"/>
              <w:rPr>
                <w:rFonts w:ascii="標楷體" w:eastAsia="標楷體" w:hAnsi="標楷體"/>
                <w:szCs w:val="24"/>
              </w:rPr>
            </w:pPr>
            <w:r w:rsidRPr="00A01EC4">
              <w:rPr>
                <w:rFonts w:ascii="標楷體" w:eastAsia="標楷體" w:hAnsi="標楷體" w:hint="eastAsia"/>
              </w:rPr>
              <w:t>銓敘部民國103年10月24日</w:t>
            </w:r>
            <w:r w:rsidRPr="00A01EC4">
              <w:rPr>
                <w:rFonts w:ascii="標楷體" w:eastAsia="標楷體" w:hAnsi="標楷體" w:cs="DFKaiShu-SB-Estd-BF" w:hint="eastAsia"/>
              </w:rPr>
              <w:t>部特二字第</w:t>
            </w:r>
            <w:r w:rsidRPr="00A01EC4">
              <w:rPr>
                <w:rFonts w:ascii="標楷體" w:eastAsia="標楷體" w:hAnsi="標楷體" w:cs="DFKaiShu-SB-Estd-BF"/>
              </w:rPr>
              <w:t>1033891000</w:t>
            </w:r>
            <w:r w:rsidRPr="00A01EC4">
              <w:rPr>
                <w:rFonts w:ascii="標楷體" w:eastAsia="標楷體" w:hAnsi="標楷體" w:cs="DFKaiShu-SB-Estd-BF" w:hint="eastAsia"/>
              </w:rPr>
              <w:t>號函</w:t>
            </w:r>
          </w:p>
        </w:tc>
        <w:tc>
          <w:tcPr>
            <w:tcW w:w="901" w:type="pct"/>
            <w:shd w:val="clear" w:color="auto" w:fill="auto"/>
          </w:tcPr>
          <w:p w:rsidR="009F11ED" w:rsidRPr="002D432D" w:rsidRDefault="00156194" w:rsidP="00016C91">
            <w:pPr>
              <w:spacing w:line="320" w:lineRule="exact"/>
              <w:rPr>
                <w:rFonts w:ascii="標楷體" w:eastAsia="標楷體" w:hAnsi="標楷體"/>
                <w:szCs w:val="24"/>
              </w:rPr>
            </w:pPr>
            <w:r>
              <w:rPr>
                <w:rFonts w:ascii="標楷體" w:eastAsia="標楷體" w:hAnsi="標楷體" w:cs="細明體" w:hint="eastAsia"/>
                <w:kern w:val="0"/>
                <w:szCs w:val="24"/>
              </w:rPr>
              <w:t>臺中市政</w:t>
            </w:r>
            <w:r w:rsidR="009F11ED" w:rsidRPr="00A01EC4">
              <w:rPr>
                <w:rFonts w:ascii="標楷體" w:eastAsia="標楷體" w:hAnsi="標楷體" w:hint="eastAsia"/>
              </w:rPr>
              <w:t>府民</w:t>
            </w:r>
            <w:r w:rsidR="009F11ED" w:rsidRPr="00EA37BC">
              <w:rPr>
                <w:rFonts w:ascii="標楷體" w:eastAsia="標楷體" w:hAnsi="標楷體" w:cs="DFKaiShu-SB-Estd-BF" w:hint="eastAsia"/>
              </w:rPr>
              <w:t>國103年10月28日府授人考字第</w:t>
            </w:r>
            <w:r w:rsidR="009F11ED" w:rsidRPr="00EA37BC">
              <w:rPr>
                <w:rFonts w:ascii="標楷體" w:eastAsia="標楷體" w:hAnsi="標楷體" w:cs="DFKaiShu-SB-Estd-BF"/>
              </w:rPr>
              <w:t>1030217311</w:t>
            </w:r>
            <w:r w:rsidR="009F11ED" w:rsidRPr="00A01EC4">
              <w:rPr>
                <w:rFonts w:ascii="標楷體" w:eastAsia="標楷體" w:hAnsi="標楷體" w:hint="eastAsia"/>
              </w:rPr>
              <w:t>號函</w:t>
            </w:r>
          </w:p>
        </w:tc>
        <w:tc>
          <w:tcPr>
            <w:tcW w:w="309" w:type="pct"/>
            <w:shd w:val="clear" w:color="auto" w:fill="auto"/>
          </w:tcPr>
          <w:p w:rsidR="009F11ED" w:rsidRPr="00DE1FAA" w:rsidRDefault="009F11ED" w:rsidP="00016C91">
            <w:pPr>
              <w:spacing w:line="320" w:lineRule="exact"/>
            </w:pPr>
          </w:p>
        </w:tc>
      </w:tr>
      <w:tr w:rsidR="009F11ED" w:rsidRPr="0047070A" w:rsidTr="000A6D64">
        <w:trPr>
          <w:trHeight w:val="720"/>
        </w:trPr>
        <w:tc>
          <w:tcPr>
            <w:tcW w:w="839" w:type="pct"/>
            <w:shd w:val="clear" w:color="auto" w:fill="auto"/>
          </w:tcPr>
          <w:p w:rsidR="009F11ED" w:rsidRPr="00E556EB" w:rsidRDefault="009F11ED" w:rsidP="00016C91">
            <w:pPr>
              <w:spacing w:line="320" w:lineRule="exact"/>
              <w:rPr>
                <w:rFonts w:ascii="標楷體" w:eastAsia="標楷體" w:hAnsi="標楷體"/>
                <w:szCs w:val="24"/>
              </w:rPr>
            </w:pPr>
            <w:r w:rsidRPr="00E556EB">
              <w:rPr>
                <w:rFonts w:ascii="標楷體" w:eastAsia="標楷體" w:hAnsi="標楷體" w:hint="eastAsia"/>
                <w:szCs w:val="24"/>
              </w:rPr>
              <w:t>銓敘部函轉勞動部性別平等法施行細則第4條之1、第7</w:t>
            </w:r>
            <w:r>
              <w:rPr>
                <w:rFonts w:ascii="標楷體" w:eastAsia="標楷體" w:hAnsi="標楷體" w:hint="eastAsia"/>
                <w:szCs w:val="24"/>
              </w:rPr>
              <w:t>條修正條文</w:t>
            </w:r>
          </w:p>
        </w:tc>
        <w:tc>
          <w:tcPr>
            <w:tcW w:w="1900" w:type="pct"/>
            <w:shd w:val="clear" w:color="auto" w:fill="auto"/>
          </w:tcPr>
          <w:p w:rsidR="009F11ED" w:rsidRPr="00E556EB" w:rsidRDefault="007E6B42" w:rsidP="0090778A">
            <w:pPr>
              <w:spacing w:line="300" w:lineRule="exact"/>
              <w:jc w:val="both"/>
              <w:rPr>
                <w:rFonts w:ascii="標楷體" w:eastAsia="標楷體" w:hAnsi="標楷體"/>
                <w:szCs w:val="24"/>
              </w:rPr>
            </w:pPr>
            <w:r>
              <w:rPr>
                <w:rFonts w:ascii="標楷體" w:eastAsia="標楷體" w:hAnsi="標楷體" w:hint="eastAsia"/>
                <w:szCs w:val="24"/>
              </w:rPr>
              <w:t xml:space="preserve">    </w:t>
            </w:r>
            <w:r w:rsidR="009F11ED" w:rsidRPr="00E556EB">
              <w:rPr>
                <w:rFonts w:ascii="標楷體" w:eastAsia="標楷體" w:hAnsi="標楷體" w:hint="eastAsia"/>
                <w:szCs w:val="24"/>
              </w:rPr>
              <w:t>性別工作平等法施行細則第7條規定：「本法第15條第4項規定之3日陪產假，受僱者應於配偶分娩之當日及其前後合計15日期間內，擇其中之3日請假。」較公務人員請假規則(以下簡稱請假規則)第3條第1項第5款規定：「因配偶分娩者，給陪產假3日，得分次申請。但應於配偶分娩日前後3日內請畢，例假日順延之。」為寬，公務人員亦為性平法之適用對象，爰於請假規則修正發布前，公務人員得依性平法施行細則第7條規定期間請陪產假。</w:t>
            </w:r>
          </w:p>
        </w:tc>
        <w:tc>
          <w:tcPr>
            <w:tcW w:w="1051" w:type="pct"/>
            <w:shd w:val="clear" w:color="auto" w:fill="auto"/>
          </w:tcPr>
          <w:p w:rsidR="009F11ED" w:rsidRPr="00DE1FAA" w:rsidRDefault="009F11ED" w:rsidP="00016C91">
            <w:pPr>
              <w:spacing w:line="320" w:lineRule="exact"/>
              <w:rPr>
                <w:rFonts w:ascii="標楷體" w:eastAsia="標楷體" w:hAnsi="標楷體"/>
                <w:szCs w:val="24"/>
              </w:rPr>
            </w:pPr>
            <w:r w:rsidRPr="00E556EB">
              <w:rPr>
                <w:rFonts w:ascii="標楷體" w:eastAsia="標楷體" w:hAnsi="標楷體" w:hint="eastAsia"/>
                <w:szCs w:val="24"/>
              </w:rPr>
              <w:t>銓敘部民國103年10月28日部法一字第1033883008號書函</w:t>
            </w:r>
          </w:p>
        </w:tc>
        <w:tc>
          <w:tcPr>
            <w:tcW w:w="901" w:type="pct"/>
            <w:shd w:val="clear" w:color="auto" w:fill="auto"/>
          </w:tcPr>
          <w:p w:rsidR="009F11ED" w:rsidRPr="00DE1FAA" w:rsidRDefault="009F11ED" w:rsidP="00016C91">
            <w:pPr>
              <w:spacing w:line="320" w:lineRule="exact"/>
              <w:rPr>
                <w:rFonts w:ascii="標楷體" w:eastAsia="標楷體" w:hAnsi="標楷體"/>
                <w:szCs w:val="24"/>
              </w:rPr>
            </w:pPr>
            <w:r>
              <w:rPr>
                <w:rFonts w:ascii="標楷體" w:eastAsia="標楷體" w:hAnsi="標楷體" w:cs="細明體" w:hint="eastAsia"/>
                <w:kern w:val="0"/>
                <w:szCs w:val="24"/>
              </w:rPr>
              <w:t>臺中市政府</w:t>
            </w:r>
            <w:r w:rsidRPr="00E556EB">
              <w:rPr>
                <w:rFonts w:ascii="標楷體" w:eastAsia="標楷體" w:hAnsi="標楷體" w:hint="eastAsia"/>
                <w:szCs w:val="24"/>
              </w:rPr>
              <w:t>民國103年10月29日府授人考字第1030220697號函</w:t>
            </w:r>
          </w:p>
        </w:tc>
        <w:tc>
          <w:tcPr>
            <w:tcW w:w="309" w:type="pct"/>
            <w:shd w:val="clear" w:color="auto" w:fill="auto"/>
          </w:tcPr>
          <w:p w:rsidR="009F11ED" w:rsidRPr="00DE1FAA" w:rsidRDefault="009F11ED" w:rsidP="00016C91">
            <w:pPr>
              <w:spacing w:line="320" w:lineRule="exact"/>
            </w:pPr>
          </w:p>
        </w:tc>
      </w:tr>
      <w:tr w:rsidR="009F11ED" w:rsidRPr="0047070A" w:rsidTr="006B377D">
        <w:trPr>
          <w:trHeight w:val="1745"/>
        </w:trPr>
        <w:tc>
          <w:tcPr>
            <w:tcW w:w="839" w:type="pct"/>
            <w:shd w:val="clear" w:color="auto" w:fill="auto"/>
          </w:tcPr>
          <w:p w:rsidR="009F11ED" w:rsidRPr="00DE1FAA" w:rsidRDefault="009F11ED" w:rsidP="00016C91">
            <w:pPr>
              <w:spacing w:line="320" w:lineRule="exact"/>
              <w:rPr>
                <w:rFonts w:ascii="標楷體" w:eastAsia="標楷體" w:hAnsi="標楷體"/>
                <w:szCs w:val="24"/>
              </w:rPr>
            </w:pPr>
            <w:r w:rsidRPr="00E556EB">
              <w:rPr>
                <w:rFonts w:ascii="標楷體" w:eastAsia="標楷體" w:hAnsi="標楷體" w:hint="eastAsia"/>
                <w:szCs w:val="24"/>
              </w:rPr>
              <w:lastRenderedPageBreak/>
              <w:t>內政部修正發布「臺灣地區公務員及特定身分人員進入大陸地區許可辦法」第8</w:t>
            </w:r>
            <w:r>
              <w:rPr>
                <w:rFonts w:ascii="標楷體" w:eastAsia="標楷體" w:hAnsi="標楷體" w:hint="eastAsia"/>
                <w:szCs w:val="24"/>
              </w:rPr>
              <w:t>條條文</w:t>
            </w:r>
          </w:p>
        </w:tc>
        <w:tc>
          <w:tcPr>
            <w:tcW w:w="1900" w:type="pct"/>
            <w:shd w:val="clear" w:color="auto" w:fill="auto"/>
          </w:tcPr>
          <w:p w:rsidR="009F11ED" w:rsidRPr="00E556EB" w:rsidRDefault="009F11ED" w:rsidP="00016C91">
            <w:pPr>
              <w:autoSpaceDE w:val="0"/>
              <w:autoSpaceDN w:val="0"/>
              <w:adjustRightInd w:val="0"/>
              <w:spacing w:line="320" w:lineRule="exact"/>
              <w:rPr>
                <w:rFonts w:ascii="標楷體" w:eastAsia="標楷體" w:hAnsi="標楷體"/>
                <w:szCs w:val="24"/>
              </w:rPr>
            </w:pPr>
            <w:r>
              <w:rPr>
                <w:rFonts w:ascii="標楷體" w:eastAsia="標楷體" w:hAnsi="標楷體" w:hint="eastAsia"/>
                <w:szCs w:val="24"/>
              </w:rPr>
              <w:t xml:space="preserve">   </w:t>
            </w:r>
            <w:r w:rsidRPr="00E556EB">
              <w:rPr>
                <w:rFonts w:ascii="標楷體" w:eastAsia="標楷體" w:hAnsi="標楷體" w:hint="eastAsia"/>
                <w:szCs w:val="24"/>
              </w:rPr>
              <w:t>「臺灣地區公務員及特定身分人員進入大陸地區許可辦法」第8條條文，業經內政部民國103年10月28日以台內移字第10306063582號令修正依本辦法申請進入大陸地區之現職人員，不得從事入學進修、選修學分、專題研究等各種型態之進修活動。</w:t>
            </w:r>
          </w:p>
        </w:tc>
        <w:tc>
          <w:tcPr>
            <w:tcW w:w="1051" w:type="pct"/>
            <w:shd w:val="clear" w:color="auto" w:fill="auto"/>
          </w:tcPr>
          <w:p w:rsidR="009F11ED" w:rsidRPr="00E556EB" w:rsidRDefault="009F11ED" w:rsidP="00016C91">
            <w:pPr>
              <w:spacing w:line="320" w:lineRule="exact"/>
              <w:rPr>
                <w:rFonts w:ascii="標楷體" w:eastAsia="標楷體" w:hAnsi="標楷體"/>
                <w:szCs w:val="24"/>
              </w:rPr>
            </w:pPr>
            <w:r w:rsidRPr="00E556EB">
              <w:rPr>
                <w:rFonts w:ascii="標楷體" w:eastAsia="標楷體" w:hAnsi="標楷體" w:hint="eastAsia"/>
                <w:szCs w:val="24"/>
              </w:rPr>
              <w:t>內政部民國103年10月28日台內移字第10306063585號函</w:t>
            </w:r>
          </w:p>
        </w:tc>
        <w:tc>
          <w:tcPr>
            <w:tcW w:w="901" w:type="pct"/>
            <w:shd w:val="clear" w:color="auto" w:fill="auto"/>
          </w:tcPr>
          <w:p w:rsidR="009F11ED" w:rsidRPr="00DE1FAA" w:rsidRDefault="009F11ED" w:rsidP="00016C91">
            <w:pPr>
              <w:spacing w:line="320" w:lineRule="exact"/>
              <w:ind w:left="31" w:hangingChars="13" w:hanging="31"/>
              <w:rPr>
                <w:rFonts w:ascii="標楷體" w:eastAsia="標楷體" w:hAnsi="標楷體"/>
                <w:szCs w:val="24"/>
              </w:rPr>
            </w:pPr>
            <w:r>
              <w:rPr>
                <w:rFonts w:ascii="標楷體" w:eastAsia="標楷體" w:hAnsi="標楷體" w:cs="細明體" w:hint="eastAsia"/>
                <w:kern w:val="0"/>
                <w:szCs w:val="24"/>
              </w:rPr>
              <w:t>臺中市政府</w:t>
            </w:r>
            <w:r w:rsidRPr="00E556EB">
              <w:rPr>
                <w:rFonts w:ascii="標楷體" w:eastAsia="標楷體" w:hAnsi="標楷體" w:hint="eastAsia"/>
                <w:szCs w:val="24"/>
              </w:rPr>
              <w:t>民國103年10月29日府授人考字第1030220285號函</w:t>
            </w:r>
          </w:p>
        </w:tc>
        <w:tc>
          <w:tcPr>
            <w:tcW w:w="309" w:type="pct"/>
            <w:shd w:val="clear" w:color="auto" w:fill="auto"/>
          </w:tcPr>
          <w:p w:rsidR="009F11ED" w:rsidRPr="00DE1FAA" w:rsidRDefault="009F11ED" w:rsidP="00016C91">
            <w:pPr>
              <w:spacing w:line="320" w:lineRule="exact"/>
            </w:pPr>
          </w:p>
        </w:tc>
      </w:tr>
    </w:tbl>
    <w:p w:rsidR="00263C0A" w:rsidRPr="00263C0A" w:rsidRDefault="00263C0A" w:rsidP="00016C91">
      <w:pPr>
        <w:spacing w:line="360" w:lineRule="exact"/>
        <w:rPr>
          <w:rFonts w:ascii="標楷體" w:eastAsia="標楷體" w:hAnsi="標楷體"/>
          <w:sz w:val="32"/>
          <w:szCs w:val="32"/>
        </w:rPr>
      </w:pPr>
    </w:p>
    <w:sectPr w:rsidR="00263C0A" w:rsidRPr="00263C0A" w:rsidSect="00016C91">
      <w:footerReference w:type="default" r:id="rId9"/>
      <w:pgSz w:w="16838" w:h="11906" w:orient="landscape"/>
      <w:pgMar w:top="1701" w:right="1440"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98" w:rsidRDefault="00713498" w:rsidP="001D5F40">
      <w:r>
        <w:separator/>
      </w:r>
    </w:p>
  </w:endnote>
  <w:endnote w:type="continuationSeparator" w:id="0">
    <w:p w:rsidR="00713498" w:rsidRDefault="00713498"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細明體"/>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7B" w:rsidRDefault="0094367B">
    <w:pPr>
      <w:pStyle w:val="a6"/>
      <w:jc w:val="right"/>
    </w:pPr>
    <w:r>
      <w:fldChar w:fldCharType="begin"/>
    </w:r>
    <w:r>
      <w:instrText>PAGE   \* MERGEFORMAT</w:instrText>
    </w:r>
    <w:r>
      <w:fldChar w:fldCharType="separate"/>
    </w:r>
    <w:r w:rsidR="000D1DF6" w:rsidRPr="000D1DF6">
      <w:rPr>
        <w:noProof/>
        <w:lang w:val="zh-TW"/>
      </w:rPr>
      <w:t>3</w:t>
    </w:r>
    <w:r>
      <w:fldChar w:fldCharType="end"/>
    </w:r>
  </w:p>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98" w:rsidRDefault="00713498" w:rsidP="001D5F40">
      <w:r>
        <w:separator/>
      </w:r>
    </w:p>
  </w:footnote>
  <w:footnote w:type="continuationSeparator" w:id="0">
    <w:p w:rsidR="00713498" w:rsidRDefault="00713498"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474006"/>
    <w:multiLevelType w:val="hybridMultilevel"/>
    <w:tmpl w:val="42CCEA5A"/>
    <w:lvl w:ilvl="0" w:tplc="2D7A0FBE">
      <w:start w:val="1"/>
      <w:numFmt w:val="taiwaneseCountingThousand"/>
      <w:lvlText w:val="%1、"/>
      <w:lvlJc w:val="left"/>
      <w:pPr>
        <w:ind w:left="360" w:hanging="36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277E53"/>
    <w:multiLevelType w:val="hybridMultilevel"/>
    <w:tmpl w:val="0BC4A3D4"/>
    <w:lvl w:ilvl="0" w:tplc="858010D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2">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3">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6">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2">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6">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8">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25"/>
  </w:num>
  <w:num w:numId="2">
    <w:abstractNumId w:val="27"/>
  </w:num>
  <w:num w:numId="3">
    <w:abstractNumId w:val="4"/>
  </w:num>
  <w:num w:numId="4">
    <w:abstractNumId w:val="28"/>
  </w:num>
  <w:num w:numId="5">
    <w:abstractNumId w:val="0"/>
  </w:num>
  <w:num w:numId="6">
    <w:abstractNumId w:val="3"/>
  </w:num>
  <w:num w:numId="7">
    <w:abstractNumId w:val="5"/>
  </w:num>
  <w:num w:numId="8">
    <w:abstractNumId w:val="1"/>
  </w:num>
  <w:num w:numId="9">
    <w:abstractNumId w:val="16"/>
  </w:num>
  <w:num w:numId="10">
    <w:abstractNumId w:val="8"/>
  </w:num>
  <w:num w:numId="11">
    <w:abstractNumId w:val="23"/>
  </w:num>
  <w:num w:numId="12">
    <w:abstractNumId w:val="2"/>
  </w:num>
  <w:num w:numId="13">
    <w:abstractNumId w:val="7"/>
  </w:num>
  <w:num w:numId="14">
    <w:abstractNumId w:val="12"/>
  </w:num>
  <w:num w:numId="15">
    <w:abstractNumId w:val="20"/>
  </w:num>
  <w:num w:numId="16">
    <w:abstractNumId w:val="17"/>
  </w:num>
  <w:num w:numId="17">
    <w:abstractNumId w:val="24"/>
  </w:num>
  <w:num w:numId="18">
    <w:abstractNumId w:val="22"/>
  </w:num>
  <w:num w:numId="19">
    <w:abstractNumId w:val="19"/>
  </w:num>
  <w:num w:numId="20">
    <w:abstractNumId w:val="11"/>
  </w:num>
  <w:num w:numId="21">
    <w:abstractNumId w:val="15"/>
  </w:num>
  <w:num w:numId="22">
    <w:abstractNumId w:val="21"/>
  </w:num>
  <w:num w:numId="23">
    <w:abstractNumId w:val="26"/>
  </w:num>
  <w:num w:numId="24">
    <w:abstractNumId w:val="14"/>
  </w:num>
  <w:num w:numId="25">
    <w:abstractNumId w:val="6"/>
  </w:num>
  <w:num w:numId="26">
    <w:abstractNumId w:val="6"/>
  </w:num>
  <w:num w:numId="27">
    <w:abstractNumId w:val="13"/>
  </w:num>
  <w:num w:numId="28">
    <w:abstractNumId w:val="18"/>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14BC9"/>
    <w:rsid w:val="00016C91"/>
    <w:rsid w:val="00017E2A"/>
    <w:rsid w:val="00021779"/>
    <w:rsid w:val="00025854"/>
    <w:rsid w:val="000263C2"/>
    <w:rsid w:val="0002788E"/>
    <w:rsid w:val="00073566"/>
    <w:rsid w:val="00075E8E"/>
    <w:rsid w:val="00087A0C"/>
    <w:rsid w:val="00094B50"/>
    <w:rsid w:val="000960C3"/>
    <w:rsid w:val="000A1A7A"/>
    <w:rsid w:val="000A46E1"/>
    <w:rsid w:val="000A6D64"/>
    <w:rsid w:val="000B0F10"/>
    <w:rsid w:val="000C0AB2"/>
    <w:rsid w:val="000C1C7F"/>
    <w:rsid w:val="000D1DF6"/>
    <w:rsid w:val="000D3665"/>
    <w:rsid w:val="000E43CF"/>
    <w:rsid w:val="000E74C6"/>
    <w:rsid w:val="001137A1"/>
    <w:rsid w:val="001145B0"/>
    <w:rsid w:val="0013190C"/>
    <w:rsid w:val="00132800"/>
    <w:rsid w:val="00133691"/>
    <w:rsid w:val="0013551A"/>
    <w:rsid w:val="00156194"/>
    <w:rsid w:val="001768AF"/>
    <w:rsid w:val="00182BBB"/>
    <w:rsid w:val="00190311"/>
    <w:rsid w:val="001C5DBB"/>
    <w:rsid w:val="001D200B"/>
    <w:rsid w:val="001D56F3"/>
    <w:rsid w:val="001D5F40"/>
    <w:rsid w:val="001D70A5"/>
    <w:rsid w:val="001E039C"/>
    <w:rsid w:val="001E1A13"/>
    <w:rsid w:val="001E35AF"/>
    <w:rsid w:val="001E474A"/>
    <w:rsid w:val="001E717A"/>
    <w:rsid w:val="001F1F68"/>
    <w:rsid w:val="001F2323"/>
    <w:rsid w:val="0020668C"/>
    <w:rsid w:val="00213799"/>
    <w:rsid w:val="00214261"/>
    <w:rsid w:val="00217482"/>
    <w:rsid w:val="00222D70"/>
    <w:rsid w:val="0024565B"/>
    <w:rsid w:val="00253D3E"/>
    <w:rsid w:val="00263C0A"/>
    <w:rsid w:val="002827AF"/>
    <w:rsid w:val="00284D1F"/>
    <w:rsid w:val="00292068"/>
    <w:rsid w:val="002A70C6"/>
    <w:rsid w:val="002A7CEE"/>
    <w:rsid w:val="002B258F"/>
    <w:rsid w:val="002B5F8B"/>
    <w:rsid w:val="002C04E4"/>
    <w:rsid w:val="002C1DDD"/>
    <w:rsid w:val="002C31F5"/>
    <w:rsid w:val="002E144B"/>
    <w:rsid w:val="00316FC3"/>
    <w:rsid w:val="00325688"/>
    <w:rsid w:val="003366FA"/>
    <w:rsid w:val="00347FB5"/>
    <w:rsid w:val="00353851"/>
    <w:rsid w:val="00353DE5"/>
    <w:rsid w:val="0036034E"/>
    <w:rsid w:val="00361DA8"/>
    <w:rsid w:val="00362E5D"/>
    <w:rsid w:val="00375F39"/>
    <w:rsid w:val="00385F55"/>
    <w:rsid w:val="003906EB"/>
    <w:rsid w:val="003A2391"/>
    <w:rsid w:val="003A4483"/>
    <w:rsid w:val="003A4EDD"/>
    <w:rsid w:val="003B0FA4"/>
    <w:rsid w:val="003B3A83"/>
    <w:rsid w:val="003C20A1"/>
    <w:rsid w:val="003C2C62"/>
    <w:rsid w:val="003E403C"/>
    <w:rsid w:val="003E7158"/>
    <w:rsid w:val="00407191"/>
    <w:rsid w:val="004121A3"/>
    <w:rsid w:val="00420912"/>
    <w:rsid w:val="00422BEB"/>
    <w:rsid w:val="004246F0"/>
    <w:rsid w:val="004269A8"/>
    <w:rsid w:val="004365CB"/>
    <w:rsid w:val="0045220F"/>
    <w:rsid w:val="00452C49"/>
    <w:rsid w:val="00466C1E"/>
    <w:rsid w:val="00467CDB"/>
    <w:rsid w:val="00486BEB"/>
    <w:rsid w:val="00494905"/>
    <w:rsid w:val="00495576"/>
    <w:rsid w:val="0049581C"/>
    <w:rsid w:val="004A1A5F"/>
    <w:rsid w:val="004A5B79"/>
    <w:rsid w:val="004D0A90"/>
    <w:rsid w:val="004E234B"/>
    <w:rsid w:val="004E284E"/>
    <w:rsid w:val="004E499F"/>
    <w:rsid w:val="004E5252"/>
    <w:rsid w:val="004E7DAC"/>
    <w:rsid w:val="004F60C4"/>
    <w:rsid w:val="004F7B11"/>
    <w:rsid w:val="00506680"/>
    <w:rsid w:val="005072E1"/>
    <w:rsid w:val="005111E5"/>
    <w:rsid w:val="005127CA"/>
    <w:rsid w:val="005164AB"/>
    <w:rsid w:val="005348D0"/>
    <w:rsid w:val="005351A7"/>
    <w:rsid w:val="00543E4F"/>
    <w:rsid w:val="005467BE"/>
    <w:rsid w:val="00550203"/>
    <w:rsid w:val="00550277"/>
    <w:rsid w:val="00550D49"/>
    <w:rsid w:val="00555DB5"/>
    <w:rsid w:val="00562DCB"/>
    <w:rsid w:val="00563EAD"/>
    <w:rsid w:val="00583D9F"/>
    <w:rsid w:val="005A75BA"/>
    <w:rsid w:val="005B35A4"/>
    <w:rsid w:val="005B3C22"/>
    <w:rsid w:val="005B430D"/>
    <w:rsid w:val="005B57DA"/>
    <w:rsid w:val="005C272D"/>
    <w:rsid w:val="005D7DFB"/>
    <w:rsid w:val="005E4524"/>
    <w:rsid w:val="005F28F3"/>
    <w:rsid w:val="005F4C3B"/>
    <w:rsid w:val="006059BE"/>
    <w:rsid w:val="00616B8B"/>
    <w:rsid w:val="00621AB1"/>
    <w:rsid w:val="0062475B"/>
    <w:rsid w:val="00625BB5"/>
    <w:rsid w:val="00631108"/>
    <w:rsid w:val="006343CA"/>
    <w:rsid w:val="00640868"/>
    <w:rsid w:val="006457B6"/>
    <w:rsid w:val="0064587B"/>
    <w:rsid w:val="0064758D"/>
    <w:rsid w:val="006603D1"/>
    <w:rsid w:val="006807B7"/>
    <w:rsid w:val="00683F95"/>
    <w:rsid w:val="00684D94"/>
    <w:rsid w:val="00697EB6"/>
    <w:rsid w:val="006A7D70"/>
    <w:rsid w:val="006B377D"/>
    <w:rsid w:val="006C2D70"/>
    <w:rsid w:val="006D1A52"/>
    <w:rsid w:val="006D7E95"/>
    <w:rsid w:val="006E2255"/>
    <w:rsid w:val="006E2EAC"/>
    <w:rsid w:val="006E698B"/>
    <w:rsid w:val="006F0287"/>
    <w:rsid w:val="00701B2B"/>
    <w:rsid w:val="007036C4"/>
    <w:rsid w:val="0070611E"/>
    <w:rsid w:val="00713498"/>
    <w:rsid w:val="0072224F"/>
    <w:rsid w:val="00735CF3"/>
    <w:rsid w:val="007372B2"/>
    <w:rsid w:val="007372BE"/>
    <w:rsid w:val="007447A9"/>
    <w:rsid w:val="00745DA4"/>
    <w:rsid w:val="007462A7"/>
    <w:rsid w:val="00746D52"/>
    <w:rsid w:val="007538E7"/>
    <w:rsid w:val="00756217"/>
    <w:rsid w:val="007604CE"/>
    <w:rsid w:val="00763484"/>
    <w:rsid w:val="00786AE9"/>
    <w:rsid w:val="00790A3E"/>
    <w:rsid w:val="00797038"/>
    <w:rsid w:val="007B5D98"/>
    <w:rsid w:val="007C2CD6"/>
    <w:rsid w:val="007D3405"/>
    <w:rsid w:val="007D3911"/>
    <w:rsid w:val="007E5AAC"/>
    <w:rsid w:val="007E6B42"/>
    <w:rsid w:val="007E6E26"/>
    <w:rsid w:val="007F09A8"/>
    <w:rsid w:val="00801FDE"/>
    <w:rsid w:val="00812EB3"/>
    <w:rsid w:val="008177E4"/>
    <w:rsid w:val="00824A6D"/>
    <w:rsid w:val="00831793"/>
    <w:rsid w:val="00834E4F"/>
    <w:rsid w:val="00837B5A"/>
    <w:rsid w:val="00845D1D"/>
    <w:rsid w:val="00847730"/>
    <w:rsid w:val="00851795"/>
    <w:rsid w:val="0086168C"/>
    <w:rsid w:val="00865414"/>
    <w:rsid w:val="0088213E"/>
    <w:rsid w:val="00885F6E"/>
    <w:rsid w:val="00886398"/>
    <w:rsid w:val="00893791"/>
    <w:rsid w:val="008A388A"/>
    <w:rsid w:val="008B60E8"/>
    <w:rsid w:val="008C045E"/>
    <w:rsid w:val="008C0C21"/>
    <w:rsid w:val="008D26E5"/>
    <w:rsid w:val="008E0085"/>
    <w:rsid w:val="008E1FDE"/>
    <w:rsid w:val="00901477"/>
    <w:rsid w:val="0090778A"/>
    <w:rsid w:val="0091337D"/>
    <w:rsid w:val="009138AE"/>
    <w:rsid w:val="009251FD"/>
    <w:rsid w:val="00925B49"/>
    <w:rsid w:val="009273EF"/>
    <w:rsid w:val="00930532"/>
    <w:rsid w:val="00942D37"/>
    <w:rsid w:val="0094367B"/>
    <w:rsid w:val="009501E3"/>
    <w:rsid w:val="00953860"/>
    <w:rsid w:val="00956B4E"/>
    <w:rsid w:val="00961AF3"/>
    <w:rsid w:val="00970AF3"/>
    <w:rsid w:val="009843F7"/>
    <w:rsid w:val="0099700E"/>
    <w:rsid w:val="009A5ABB"/>
    <w:rsid w:val="009B439C"/>
    <w:rsid w:val="009B4E27"/>
    <w:rsid w:val="009B4F15"/>
    <w:rsid w:val="009B5474"/>
    <w:rsid w:val="009C438E"/>
    <w:rsid w:val="009D31B6"/>
    <w:rsid w:val="009F11ED"/>
    <w:rsid w:val="00A14592"/>
    <w:rsid w:val="00A16ACF"/>
    <w:rsid w:val="00A27E97"/>
    <w:rsid w:val="00A337DE"/>
    <w:rsid w:val="00A33AD4"/>
    <w:rsid w:val="00A4155C"/>
    <w:rsid w:val="00A54A95"/>
    <w:rsid w:val="00A56D68"/>
    <w:rsid w:val="00A574A2"/>
    <w:rsid w:val="00A64816"/>
    <w:rsid w:val="00A6773E"/>
    <w:rsid w:val="00A86E63"/>
    <w:rsid w:val="00A9234C"/>
    <w:rsid w:val="00AA0D20"/>
    <w:rsid w:val="00AA1784"/>
    <w:rsid w:val="00AA764A"/>
    <w:rsid w:val="00AB6AF3"/>
    <w:rsid w:val="00AD0B2F"/>
    <w:rsid w:val="00AD2E28"/>
    <w:rsid w:val="00AD7AF2"/>
    <w:rsid w:val="00AD7B9C"/>
    <w:rsid w:val="00AE20FB"/>
    <w:rsid w:val="00AE27DA"/>
    <w:rsid w:val="00AE3117"/>
    <w:rsid w:val="00AE3784"/>
    <w:rsid w:val="00AE452F"/>
    <w:rsid w:val="00AF13FA"/>
    <w:rsid w:val="00AF58D5"/>
    <w:rsid w:val="00AF65D1"/>
    <w:rsid w:val="00B175D9"/>
    <w:rsid w:val="00B21FE4"/>
    <w:rsid w:val="00B41462"/>
    <w:rsid w:val="00B5232F"/>
    <w:rsid w:val="00B560E3"/>
    <w:rsid w:val="00B60063"/>
    <w:rsid w:val="00B601CD"/>
    <w:rsid w:val="00B65E24"/>
    <w:rsid w:val="00B67FAE"/>
    <w:rsid w:val="00B70341"/>
    <w:rsid w:val="00B74ACE"/>
    <w:rsid w:val="00B77D61"/>
    <w:rsid w:val="00B909CA"/>
    <w:rsid w:val="00B9130D"/>
    <w:rsid w:val="00BA279E"/>
    <w:rsid w:val="00BB1910"/>
    <w:rsid w:val="00BB4280"/>
    <w:rsid w:val="00BB79CD"/>
    <w:rsid w:val="00BC2638"/>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75528"/>
    <w:rsid w:val="00C81F5F"/>
    <w:rsid w:val="00C86DEE"/>
    <w:rsid w:val="00C913BD"/>
    <w:rsid w:val="00C966C8"/>
    <w:rsid w:val="00C97C3F"/>
    <w:rsid w:val="00CA4F85"/>
    <w:rsid w:val="00CB1C2A"/>
    <w:rsid w:val="00CB261A"/>
    <w:rsid w:val="00CC7FBD"/>
    <w:rsid w:val="00CD2CE8"/>
    <w:rsid w:val="00CD2DE3"/>
    <w:rsid w:val="00CD378D"/>
    <w:rsid w:val="00CE693E"/>
    <w:rsid w:val="00CE762D"/>
    <w:rsid w:val="00CF1C12"/>
    <w:rsid w:val="00CF2DAA"/>
    <w:rsid w:val="00CF50B3"/>
    <w:rsid w:val="00D2316A"/>
    <w:rsid w:val="00D35FE5"/>
    <w:rsid w:val="00D3642B"/>
    <w:rsid w:val="00D375C7"/>
    <w:rsid w:val="00D42E36"/>
    <w:rsid w:val="00D51EFA"/>
    <w:rsid w:val="00D630AA"/>
    <w:rsid w:val="00D667C3"/>
    <w:rsid w:val="00D82F2E"/>
    <w:rsid w:val="00D92DD2"/>
    <w:rsid w:val="00D94152"/>
    <w:rsid w:val="00DA1FA5"/>
    <w:rsid w:val="00DA46C0"/>
    <w:rsid w:val="00DC3671"/>
    <w:rsid w:val="00DC4318"/>
    <w:rsid w:val="00DD4A50"/>
    <w:rsid w:val="00DD58E4"/>
    <w:rsid w:val="00DD69F0"/>
    <w:rsid w:val="00DD71B7"/>
    <w:rsid w:val="00E0711A"/>
    <w:rsid w:val="00E200A2"/>
    <w:rsid w:val="00E27D57"/>
    <w:rsid w:val="00E30B4D"/>
    <w:rsid w:val="00E31B10"/>
    <w:rsid w:val="00E42F63"/>
    <w:rsid w:val="00E444D1"/>
    <w:rsid w:val="00E52DED"/>
    <w:rsid w:val="00E53FA7"/>
    <w:rsid w:val="00E55BBD"/>
    <w:rsid w:val="00E64167"/>
    <w:rsid w:val="00E64F69"/>
    <w:rsid w:val="00E741E1"/>
    <w:rsid w:val="00E840B8"/>
    <w:rsid w:val="00E861A4"/>
    <w:rsid w:val="00E947A2"/>
    <w:rsid w:val="00EA0256"/>
    <w:rsid w:val="00EA37BC"/>
    <w:rsid w:val="00EA3EFE"/>
    <w:rsid w:val="00EA4459"/>
    <w:rsid w:val="00EB146E"/>
    <w:rsid w:val="00EB4A18"/>
    <w:rsid w:val="00EB583F"/>
    <w:rsid w:val="00EC1ACD"/>
    <w:rsid w:val="00EC6212"/>
    <w:rsid w:val="00EC77C0"/>
    <w:rsid w:val="00ED370C"/>
    <w:rsid w:val="00ED5820"/>
    <w:rsid w:val="00EE0D34"/>
    <w:rsid w:val="00EE2CB7"/>
    <w:rsid w:val="00EF06EA"/>
    <w:rsid w:val="00F006AB"/>
    <w:rsid w:val="00F02A69"/>
    <w:rsid w:val="00F062C0"/>
    <w:rsid w:val="00F0678F"/>
    <w:rsid w:val="00F07882"/>
    <w:rsid w:val="00F10E5F"/>
    <w:rsid w:val="00F17705"/>
    <w:rsid w:val="00F243D8"/>
    <w:rsid w:val="00F2704E"/>
    <w:rsid w:val="00F326F3"/>
    <w:rsid w:val="00F32775"/>
    <w:rsid w:val="00F41ED4"/>
    <w:rsid w:val="00F579B2"/>
    <w:rsid w:val="00F6181F"/>
    <w:rsid w:val="00F643C2"/>
    <w:rsid w:val="00F7780D"/>
    <w:rsid w:val="00F81B3E"/>
    <w:rsid w:val="00F82377"/>
    <w:rsid w:val="00F84DF0"/>
    <w:rsid w:val="00F86862"/>
    <w:rsid w:val="00F94D55"/>
    <w:rsid w:val="00F95BF6"/>
    <w:rsid w:val="00F960A8"/>
    <w:rsid w:val="00FA1230"/>
    <w:rsid w:val="00FA2240"/>
    <w:rsid w:val="00FA6CF0"/>
    <w:rsid w:val="00FA7FBD"/>
    <w:rsid w:val="00FB7A8B"/>
    <w:rsid w:val="00FC46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0DAF-AA05-4709-9428-20076BFF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16</cp:revision>
  <cp:lastPrinted>2014-11-07T07:03:00Z</cp:lastPrinted>
  <dcterms:created xsi:type="dcterms:W3CDTF">2014-10-06T06:40:00Z</dcterms:created>
  <dcterms:modified xsi:type="dcterms:W3CDTF">2014-11-13T02:05:00Z</dcterms:modified>
</cp:coreProperties>
</file>