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Default="00014BC9" w:rsidP="00A9234C">
      <w:pPr>
        <w:rPr>
          <w:rFonts w:ascii="標楷體" w:eastAsia="標楷體" w:hAnsi="標楷體"/>
          <w:sz w:val="32"/>
          <w:szCs w:val="32"/>
        </w:rPr>
      </w:pPr>
      <w:r>
        <w:rPr>
          <w:rFonts w:ascii="標楷體" w:eastAsia="標楷體" w:hAnsi="標楷體" w:hint="eastAsia"/>
          <w:sz w:val="32"/>
          <w:szCs w:val="32"/>
        </w:rPr>
        <w:t xml:space="preserve">                         </w:t>
      </w:r>
      <w:r w:rsidR="000E74C6">
        <w:rPr>
          <w:rFonts w:ascii="標楷體" w:eastAsia="標楷體" w:hAnsi="標楷體" w:hint="eastAsia"/>
          <w:sz w:val="32"/>
          <w:szCs w:val="32"/>
        </w:rPr>
        <w:t>103</w:t>
      </w:r>
      <w:r w:rsidR="00253D3E" w:rsidRPr="00253D3E">
        <w:rPr>
          <w:rFonts w:ascii="標楷體" w:eastAsia="標楷體" w:hAnsi="標楷體" w:hint="eastAsia"/>
          <w:sz w:val="32"/>
          <w:szCs w:val="32"/>
        </w:rPr>
        <w:t>年</w:t>
      </w:r>
      <w:r w:rsidR="00EA0256">
        <w:rPr>
          <w:rFonts w:ascii="標楷體" w:eastAsia="標楷體" w:hAnsi="標楷體" w:hint="eastAsia"/>
          <w:sz w:val="32"/>
          <w:szCs w:val="32"/>
        </w:rPr>
        <w:t>9</w:t>
      </w:r>
      <w:r w:rsidR="00253D3E" w:rsidRPr="00253D3E">
        <w:rPr>
          <w:rFonts w:ascii="標楷體" w:eastAsia="標楷體" w:hAnsi="標楷體" w:hint="eastAsia"/>
          <w:sz w:val="32"/>
          <w:szCs w:val="32"/>
        </w:rPr>
        <w:t>月新增、修訂人事法規</w:t>
      </w:r>
      <w:r w:rsidR="004F60C4">
        <w:rPr>
          <w:rFonts w:ascii="標楷體" w:eastAsia="標楷體" w:hAnsi="標楷體" w:hint="eastAsia"/>
          <w:sz w:val="32"/>
          <w:szCs w:val="32"/>
        </w:rPr>
        <w:t>、</w:t>
      </w:r>
      <w:r w:rsidR="00253D3E" w:rsidRPr="00253D3E">
        <w:rPr>
          <w:rFonts w:ascii="標楷體" w:eastAsia="標楷體" w:hAnsi="標楷體" w:hint="eastAsia"/>
          <w:sz w:val="32"/>
          <w:szCs w:val="32"/>
        </w:rPr>
        <w:t>釋例彙整表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79"/>
        <w:gridCol w:w="5386"/>
        <w:gridCol w:w="2979"/>
        <w:gridCol w:w="2554"/>
        <w:gridCol w:w="876"/>
      </w:tblGrid>
      <w:tr w:rsidR="00EA3EFE" w:rsidRPr="0047070A" w:rsidTr="00851795">
        <w:trPr>
          <w:tblHeader/>
        </w:trPr>
        <w:tc>
          <w:tcPr>
            <w:tcW w:w="839"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解釋要旨</w:t>
            </w:r>
          </w:p>
        </w:tc>
        <w:tc>
          <w:tcPr>
            <w:tcW w:w="1900"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1051" w:type="pct"/>
            <w:shd w:val="clear" w:color="auto" w:fill="auto"/>
            <w:vAlign w:val="center"/>
          </w:tcPr>
          <w:p w:rsidR="000E74C6" w:rsidRPr="0047070A" w:rsidRDefault="000E74C6" w:rsidP="003A4EDD">
            <w:pPr>
              <w:spacing w:line="400" w:lineRule="exact"/>
              <w:jc w:val="center"/>
              <w:rPr>
                <w:rFonts w:ascii="標楷體" w:eastAsia="標楷體" w:hAnsi="標楷體"/>
                <w:sz w:val="28"/>
                <w:szCs w:val="28"/>
              </w:rPr>
            </w:pPr>
            <w:r w:rsidRPr="0047070A">
              <w:rPr>
                <w:rFonts w:ascii="標楷體" w:eastAsia="標楷體" w:hAnsi="標楷體" w:hint="eastAsia"/>
                <w:sz w:val="28"/>
                <w:szCs w:val="28"/>
              </w:rPr>
              <w:t>權責機關發布(下達)日期及文號</w:t>
            </w:r>
          </w:p>
        </w:tc>
        <w:tc>
          <w:tcPr>
            <w:tcW w:w="901"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09"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4E499F" w:rsidRPr="000236B4" w:rsidTr="00851795">
        <w:trPr>
          <w:trHeight w:val="720"/>
        </w:trPr>
        <w:tc>
          <w:tcPr>
            <w:tcW w:w="839" w:type="pct"/>
            <w:shd w:val="clear" w:color="auto" w:fill="auto"/>
          </w:tcPr>
          <w:p w:rsidR="004E499F" w:rsidRPr="00DD5EAF" w:rsidRDefault="004E499F" w:rsidP="00E42F63">
            <w:pPr>
              <w:jc w:val="both"/>
              <w:rPr>
                <w:rFonts w:ascii="標楷體" w:eastAsia="標楷體" w:hAnsi="標楷體" w:cs="華康標楷體"/>
                <w:szCs w:val="24"/>
              </w:rPr>
            </w:pPr>
            <w:r>
              <w:rPr>
                <w:rFonts w:ascii="標楷體" w:eastAsia="標楷體" w:hAnsi="標楷體" w:cs="華康標楷體" w:hint="eastAsia"/>
                <w:szCs w:val="24"/>
              </w:rPr>
              <w:t>訂定「103年公務人員高等暨普通考試錄取人員訓練計畫」</w:t>
            </w:r>
          </w:p>
        </w:tc>
        <w:tc>
          <w:tcPr>
            <w:tcW w:w="1900" w:type="pct"/>
            <w:shd w:val="clear" w:color="auto" w:fill="auto"/>
          </w:tcPr>
          <w:p w:rsidR="004E499F" w:rsidRPr="00DD5EAF" w:rsidRDefault="007B5D98" w:rsidP="00E42F63">
            <w:pPr>
              <w:jc w:val="both"/>
              <w:rPr>
                <w:rFonts w:ascii="標楷體" w:eastAsia="標楷體" w:hAnsi="標楷體" w:cs="華康標楷體"/>
                <w:szCs w:val="24"/>
              </w:rPr>
            </w:pPr>
            <w:r>
              <w:rPr>
                <w:rFonts w:ascii="標楷體" w:eastAsia="標楷體" w:hAnsi="標楷體" w:cs="華康標楷體" w:hint="eastAsia"/>
                <w:szCs w:val="24"/>
              </w:rPr>
              <w:t xml:space="preserve">    </w:t>
            </w:r>
            <w:r w:rsidR="004E499F">
              <w:rPr>
                <w:rFonts w:ascii="標楷體" w:eastAsia="標楷體" w:hAnsi="標楷體" w:cs="華康標楷體" w:hint="eastAsia"/>
                <w:szCs w:val="24"/>
              </w:rPr>
              <w:t>公務人員保障暨培訓委員會訂定「103年公務人員高等暨普通考試錄取人員訓練計畫」，並已置於該會網站</w:t>
            </w:r>
            <w:r w:rsidR="004E499F" w:rsidRPr="00B30955">
              <w:rPr>
                <w:rFonts w:ascii="標楷體" w:eastAsia="標楷體" w:hAnsi="標楷體" w:cs="華康標楷體" w:hint="eastAsia"/>
                <w:szCs w:val="24"/>
              </w:rPr>
              <w:t>www.csptc.gov.tw(首頁左列之「法規輯要/培訓法規/</w:t>
            </w:r>
            <w:r w:rsidR="004E499F">
              <w:rPr>
                <w:rFonts w:ascii="標楷體" w:eastAsia="標楷體" w:hAnsi="標楷體" w:cs="華康標楷體" w:hint="eastAsia"/>
                <w:szCs w:val="24"/>
              </w:rPr>
              <w:t>公務人員考試錄取人員訓練相關法規/高普初等考試訓練相關規定項下</w:t>
            </w:r>
            <w:r w:rsidR="004E499F">
              <w:rPr>
                <w:rFonts w:ascii="標楷體" w:eastAsia="標楷體" w:hAnsi="標楷體" w:cs="華康標楷體"/>
                <w:szCs w:val="24"/>
              </w:rPr>
              <w:t>)</w:t>
            </w:r>
            <w:r w:rsidR="004E499F">
              <w:rPr>
                <w:rFonts w:ascii="標楷體" w:eastAsia="標楷體" w:hAnsi="標楷體" w:cs="華康標楷體" w:hint="eastAsia"/>
                <w:szCs w:val="24"/>
              </w:rPr>
              <w:t>。</w:t>
            </w:r>
          </w:p>
        </w:tc>
        <w:tc>
          <w:tcPr>
            <w:tcW w:w="1051" w:type="pct"/>
            <w:shd w:val="clear" w:color="auto" w:fill="auto"/>
          </w:tcPr>
          <w:p w:rsidR="004E499F" w:rsidRPr="006E2EAC" w:rsidRDefault="004E499F" w:rsidP="00E42F63">
            <w:pPr>
              <w:autoSpaceDE w:val="0"/>
              <w:autoSpaceDN w:val="0"/>
              <w:adjustRightInd w:val="0"/>
              <w:rPr>
                <w:rFonts w:ascii="標楷體" w:eastAsia="標楷體" w:hAnsi="標楷體" w:cs="華康標楷體"/>
                <w:szCs w:val="24"/>
              </w:rPr>
            </w:pPr>
            <w:r w:rsidRPr="006E2EAC">
              <w:rPr>
                <w:rFonts w:ascii="標楷體" w:eastAsia="標楷體" w:hAnsi="標楷體" w:cs="華康標楷體" w:hint="eastAsia"/>
                <w:szCs w:val="24"/>
              </w:rPr>
              <w:t>公務人員保障暨培訓委員會民國103年7月3日公訓字第1032160593號函訂定</w:t>
            </w:r>
          </w:p>
        </w:tc>
        <w:tc>
          <w:tcPr>
            <w:tcW w:w="901" w:type="pct"/>
            <w:shd w:val="clear" w:color="auto" w:fill="auto"/>
          </w:tcPr>
          <w:p w:rsidR="004E499F" w:rsidRPr="00A33F37" w:rsidRDefault="007B5D98" w:rsidP="00E42F63">
            <w:pPr>
              <w:ind w:left="31" w:hangingChars="13" w:hanging="31"/>
              <w:rPr>
                <w:rFonts w:ascii="標楷體" w:eastAsia="標楷體" w:hAnsi="標楷體" w:cs="細明體"/>
                <w:kern w:val="0"/>
                <w:szCs w:val="24"/>
              </w:rPr>
            </w:pPr>
            <w:r>
              <w:rPr>
                <w:rFonts w:ascii="標楷體" w:eastAsia="標楷體" w:hAnsi="標楷體" w:cs="細明體" w:hint="eastAsia"/>
                <w:kern w:val="0"/>
                <w:szCs w:val="24"/>
              </w:rPr>
              <w:t>臺中市政</w:t>
            </w:r>
            <w:r w:rsidR="00FB7A8B">
              <w:rPr>
                <w:rFonts w:ascii="標楷體" w:eastAsia="標楷體" w:hAnsi="標楷體" w:cs="細明體" w:hint="eastAsia"/>
                <w:kern w:val="0"/>
                <w:szCs w:val="24"/>
              </w:rPr>
              <w:t>府</w:t>
            </w:r>
            <w:r w:rsidR="004E499F">
              <w:rPr>
                <w:rFonts w:ascii="標楷體" w:eastAsia="標楷體" w:hAnsi="標楷體" w:cs="細明體" w:hint="eastAsia"/>
                <w:kern w:val="0"/>
                <w:szCs w:val="24"/>
              </w:rPr>
              <w:t>民國103年7月4日府授人力字第1030127449號函</w:t>
            </w:r>
          </w:p>
        </w:tc>
        <w:tc>
          <w:tcPr>
            <w:tcW w:w="309" w:type="pct"/>
            <w:shd w:val="clear" w:color="auto" w:fill="auto"/>
            <w:vAlign w:val="center"/>
          </w:tcPr>
          <w:p w:rsidR="004E499F" w:rsidRPr="009A77F4" w:rsidRDefault="004E499F" w:rsidP="000A6D64">
            <w:pPr>
              <w:spacing w:line="320" w:lineRule="exact"/>
              <w:jc w:val="center"/>
              <w:rPr>
                <w:rFonts w:ascii="標楷體" w:eastAsia="標楷體" w:hAnsi="標楷體" w:cs="華康標楷體"/>
                <w:szCs w:val="24"/>
              </w:rPr>
            </w:pPr>
          </w:p>
        </w:tc>
      </w:tr>
      <w:tr w:rsidR="004E499F" w:rsidRPr="000236B4" w:rsidTr="00851795">
        <w:trPr>
          <w:trHeight w:val="720"/>
        </w:trPr>
        <w:tc>
          <w:tcPr>
            <w:tcW w:w="839" w:type="pct"/>
            <w:shd w:val="clear" w:color="auto" w:fill="auto"/>
          </w:tcPr>
          <w:p w:rsidR="004E499F" w:rsidRPr="00DD5EAF" w:rsidRDefault="004E499F" w:rsidP="00E42F63">
            <w:pPr>
              <w:jc w:val="both"/>
              <w:rPr>
                <w:rFonts w:ascii="標楷體" w:eastAsia="標楷體" w:hAnsi="標楷體" w:cs="華康標楷體"/>
                <w:szCs w:val="24"/>
              </w:rPr>
            </w:pPr>
            <w:r>
              <w:rPr>
                <w:rFonts w:ascii="標楷體" w:eastAsia="標楷體" w:hAnsi="標楷體" w:cs="華康標楷體" w:hint="eastAsia"/>
                <w:szCs w:val="24"/>
              </w:rPr>
              <w:t>核定「103</w:t>
            </w:r>
            <w:r w:rsidRPr="00A33F37">
              <w:rPr>
                <w:rFonts w:ascii="標楷體" w:eastAsia="標楷體" w:hAnsi="標楷體" w:cs="華康標楷體" w:hint="eastAsia"/>
                <w:szCs w:val="24"/>
              </w:rPr>
              <w:t>年公務人員特種考試原住民族考試錄取人員訓練計畫</w:t>
            </w:r>
            <w:r>
              <w:rPr>
                <w:rFonts w:ascii="標楷體" w:eastAsia="標楷體" w:hAnsi="標楷體" w:cs="華康標楷體" w:hint="eastAsia"/>
                <w:szCs w:val="24"/>
              </w:rPr>
              <w:t>」</w:t>
            </w:r>
          </w:p>
        </w:tc>
        <w:tc>
          <w:tcPr>
            <w:tcW w:w="1900" w:type="pct"/>
            <w:shd w:val="clear" w:color="auto" w:fill="auto"/>
          </w:tcPr>
          <w:p w:rsidR="004E499F" w:rsidRPr="009A77F4" w:rsidRDefault="007B5D98" w:rsidP="00E42F63">
            <w:pPr>
              <w:jc w:val="both"/>
              <w:rPr>
                <w:rFonts w:ascii="標楷體" w:eastAsia="標楷體" w:hAnsi="標楷體" w:cs="華康標楷體"/>
                <w:szCs w:val="24"/>
              </w:rPr>
            </w:pPr>
            <w:r>
              <w:rPr>
                <w:rFonts w:ascii="標楷體" w:eastAsia="標楷體" w:hAnsi="標楷體" w:cs="華康標楷體" w:hint="eastAsia"/>
                <w:szCs w:val="24"/>
              </w:rPr>
              <w:t xml:space="preserve">    </w:t>
            </w:r>
            <w:r w:rsidR="004E499F">
              <w:rPr>
                <w:rFonts w:ascii="標楷體" w:eastAsia="標楷體" w:hAnsi="標楷體" w:cs="華康標楷體" w:hint="eastAsia"/>
                <w:szCs w:val="24"/>
              </w:rPr>
              <w:t>公務人員保障暨培訓委員會核定「103</w:t>
            </w:r>
            <w:r w:rsidR="004E499F" w:rsidRPr="00A33F37">
              <w:rPr>
                <w:rFonts w:ascii="標楷體" w:eastAsia="標楷體" w:hAnsi="標楷體" w:cs="華康標楷體" w:hint="eastAsia"/>
                <w:szCs w:val="24"/>
              </w:rPr>
              <w:t>年公務人員特種考試原住民族考試錄取人員訓練計畫</w:t>
            </w:r>
            <w:r w:rsidR="004E499F">
              <w:rPr>
                <w:rFonts w:ascii="標楷體" w:eastAsia="標楷體" w:hAnsi="標楷體" w:cs="華康標楷體" w:hint="eastAsia"/>
                <w:szCs w:val="24"/>
              </w:rPr>
              <w:t>」，並已置於原住民族委員會網站</w:t>
            </w:r>
            <w:r w:rsidR="004E499F" w:rsidRPr="00B30955">
              <w:rPr>
                <w:rFonts w:ascii="標楷體" w:eastAsia="標楷體" w:hAnsi="標楷體" w:cs="華康標楷體" w:hint="eastAsia"/>
                <w:szCs w:val="24"/>
              </w:rPr>
              <w:t>www.apc.gov.tw(原住民族委員會人事服務網/</w:t>
            </w:r>
            <w:r w:rsidR="004E499F">
              <w:rPr>
                <w:rFonts w:ascii="標楷體" w:eastAsia="標楷體" w:hAnsi="標楷體" w:cs="華康標楷體" w:hint="eastAsia"/>
                <w:szCs w:val="24"/>
              </w:rPr>
              <w:t>原民特考專區)。</w:t>
            </w:r>
          </w:p>
        </w:tc>
        <w:tc>
          <w:tcPr>
            <w:tcW w:w="1051" w:type="pct"/>
            <w:shd w:val="clear" w:color="auto" w:fill="auto"/>
          </w:tcPr>
          <w:p w:rsidR="004E499F" w:rsidRPr="006E2EAC" w:rsidRDefault="004E499F" w:rsidP="00E42F63">
            <w:pPr>
              <w:autoSpaceDE w:val="0"/>
              <w:autoSpaceDN w:val="0"/>
              <w:adjustRightInd w:val="0"/>
              <w:rPr>
                <w:rFonts w:ascii="標楷體" w:eastAsia="標楷體" w:hAnsi="標楷體" w:cs="華康標楷體"/>
                <w:szCs w:val="24"/>
              </w:rPr>
            </w:pPr>
            <w:r w:rsidRPr="006E2EAC">
              <w:rPr>
                <w:rFonts w:ascii="標楷體" w:eastAsia="標楷體" w:hAnsi="標楷體" w:cs="華康標楷體" w:hint="eastAsia"/>
                <w:szCs w:val="24"/>
              </w:rPr>
              <w:t>公務人員保障暨培訓委員會民國103年8月18日公訓字第1032160676號函核定</w:t>
            </w:r>
          </w:p>
        </w:tc>
        <w:tc>
          <w:tcPr>
            <w:tcW w:w="901" w:type="pct"/>
            <w:shd w:val="clear" w:color="auto" w:fill="auto"/>
          </w:tcPr>
          <w:p w:rsidR="004E499F" w:rsidRPr="00DD5EAF" w:rsidRDefault="007B5D98" w:rsidP="00E42F63">
            <w:pPr>
              <w:ind w:left="31" w:hangingChars="13" w:hanging="31"/>
              <w:rPr>
                <w:rFonts w:ascii="標楷體" w:eastAsia="標楷體" w:hAnsi="標楷體" w:cs="華康標楷體"/>
                <w:szCs w:val="24"/>
              </w:rPr>
            </w:pPr>
            <w:r>
              <w:rPr>
                <w:rFonts w:ascii="標楷體" w:eastAsia="標楷體" w:hAnsi="標楷體" w:cs="細明體" w:hint="eastAsia"/>
                <w:kern w:val="0"/>
                <w:szCs w:val="24"/>
              </w:rPr>
              <w:t>臺中市政</w:t>
            </w:r>
            <w:r w:rsidR="00FB7A8B">
              <w:rPr>
                <w:rFonts w:ascii="標楷體" w:eastAsia="標楷體" w:hAnsi="標楷體" w:cs="細明體" w:hint="eastAsia"/>
                <w:kern w:val="0"/>
                <w:szCs w:val="24"/>
              </w:rPr>
              <w:t>府</w:t>
            </w:r>
            <w:r w:rsidR="004E499F">
              <w:rPr>
                <w:rFonts w:ascii="標楷體" w:eastAsia="標楷體" w:hAnsi="標楷體" w:cs="華康標楷體" w:hint="eastAsia"/>
                <w:szCs w:val="24"/>
              </w:rPr>
              <w:t>民國103年9月5日府授人力字第1030175933號函轉原住民族委員會民國103年9月4日原民人字第1030046904號函</w:t>
            </w:r>
          </w:p>
        </w:tc>
        <w:tc>
          <w:tcPr>
            <w:tcW w:w="309" w:type="pct"/>
            <w:shd w:val="clear" w:color="auto" w:fill="auto"/>
            <w:vAlign w:val="center"/>
          </w:tcPr>
          <w:p w:rsidR="004E499F" w:rsidRPr="009A77F4" w:rsidRDefault="004E499F" w:rsidP="000A6D64">
            <w:pPr>
              <w:spacing w:line="320" w:lineRule="exact"/>
              <w:jc w:val="center"/>
              <w:rPr>
                <w:rFonts w:ascii="標楷體" w:eastAsia="標楷體" w:hAnsi="標楷體" w:cs="華康標楷體"/>
                <w:szCs w:val="24"/>
              </w:rPr>
            </w:pPr>
          </w:p>
        </w:tc>
      </w:tr>
      <w:tr w:rsidR="004E499F" w:rsidRPr="000236B4" w:rsidTr="00CB1C2A">
        <w:trPr>
          <w:trHeight w:val="720"/>
        </w:trPr>
        <w:tc>
          <w:tcPr>
            <w:tcW w:w="839" w:type="pct"/>
            <w:shd w:val="clear" w:color="auto" w:fill="auto"/>
          </w:tcPr>
          <w:p w:rsidR="004E499F" w:rsidRDefault="004E499F" w:rsidP="00E42F63">
            <w:pPr>
              <w:rPr>
                <w:rFonts w:ascii="標楷體" w:eastAsia="標楷體" w:hAnsi="標楷體" w:cs="華康標楷體"/>
                <w:szCs w:val="24"/>
              </w:rPr>
            </w:pPr>
            <w:r>
              <w:rPr>
                <w:rFonts w:ascii="標楷體" w:eastAsia="標楷體" w:hAnsi="標楷體" w:cs="華康標楷體" w:hint="eastAsia"/>
                <w:szCs w:val="24"/>
              </w:rPr>
              <w:t>銓敘部令頒「</w:t>
            </w:r>
            <w:r w:rsidRPr="000F3A19">
              <w:rPr>
                <w:rFonts w:ascii="標楷體" w:eastAsia="標楷體" w:hAnsi="標楷體" w:cs="華康標楷體" w:hint="eastAsia"/>
                <w:szCs w:val="24"/>
              </w:rPr>
              <w:t>應102年特種考試交通事業鐵路人員考試佐級考試業務類車輛調度科考試及格人員得適用交通行政職系</w:t>
            </w:r>
            <w:r>
              <w:rPr>
                <w:rFonts w:ascii="標楷體" w:eastAsia="標楷體" w:hAnsi="標楷體" w:cs="華康標楷體" w:hint="eastAsia"/>
                <w:szCs w:val="24"/>
              </w:rPr>
              <w:t>」</w:t>
            </w:r>
          </w:p>
          <w:p w:rsidR="00E64167" w:rsidRPr="00DD5EAF" w:rsidRDefault="00E64167" w:rsidP="00E42F63">
            <w:pPr>
              <w:rPr>
                <w:rFonts w:ascii="標楷體" w:eastAsia="標楷體" w:hAnsi="標楷體" w:cs="華康標楷體"/>
                <w:szCs w:val="24"/>
              </w:rPr>
            </w:pPr>
          </w:p>
        </w:tc>
        <w:tc>
          <w:tcPr>
            <w:tcW w:w="1900" w:type="pct"/>
            <w:shd w:val="clear" w:color="auto" w:fill="auto"/>
          </w:tcPr>
          <w:p w:rsidR="004E499F" w:rsidRPr="00DD5EAF" w:rsidRDefault="007B5D98" w:rsidP="00E42F63">
            <w:pPr>
              <w:tabs>
                <w:tab w:val="left" w:pos="600"/>
              </w:tabs>
              <w:jc w:val="both"/>
              <w:rPr>
                <w:rFonts w:ascii="標楷體" w:eastAsia="標楷體" w:hAnsi="標楷體"/>
                <w:szCs w:val="24"/>
              </w:rPr>
            </w:pPr>
            <w:r>
              <w:rPr>
                <w:rFonts w:ascii="標楷體" w:eastAsia="標楷體" w:hAnsi="標楷體" w:hint="eastAsia"/>
                <w:szCs w:val="24"/>
              </w:rPr>
              <w:t xml:space="preserve">    </w:t>
            </w:r>
            <w:r w:rsidR="004E499F" w:rsidRPr="000F3A19">
              <w:rPr>
                <w:rFonts w:ascii="標楷體" w:eastAsia="標楷體" w:hAnsi="標楷體" w:hint="eastAsia"/>
                <w:szCs w:val="24"/>
              </w:rPr>
              <w:t>應102年特種考試交通事業鐵路人員考試佐級考試業務類車輛調度科考試及格人員得適用交通行政職系</w:t>
            </w:r>
            <w:r w:rsidR="004E499F">
              <w:rPr>
                <w:rFonts w:ascii="標楷體" w:eastAsia="標楷體" w:hAnsi="標楷體" w:hint="eastAsia"/>
                <w:szCs w:val="24"/>
              </w:rPr>
              <w:t>。</w:t>
            </w:r>
          </w:p>
        </w:tc>
        <w:tc>
          <w:tcPr>
            <w:tcW w:w="1051" w:type="pct"/>
            <w:shd w:val="clear" w:color="auto" w:fill="auto"/>
          </w:tcPr>
          <w:p w:rsidR="004E499F" w:rsidRPr="00DD5EAF" w:rsidRDefault="004E499F" w:rsidP="00E42F63">
            <w:pPr>
              <w:autoSpaceDE w:val="0"/>
              <w:autoSpaceDN w:val="0"/>
              <w:adjustRightInd w:val="0"/>
              <w:rPr>
                <w:rFonts w:ascii="標楷體" w:eastAsia="標楷體" w:hAnsi="標楷體"/>
                <w:szCs w:val="24"/>
              </w:rPr>
            </w:pPr>
            <w:r w:rsidRPr="009F39E0">
              <w:rPr>
                <w:rFonts w:ascii="標楷體" w:eastAsia="標楷體" w:hAnsi="標楷體" w:hint="eastAsia"/>
                <w:szCs w:val="24"/>
              </w:rPr>
              <w:t>銓敘部民國103年9月12日部法三字第1033865848號</w:t>
            </w:r>
            <w:r w:rsidRPr="000F3A19">
              <w:rPr>
                <w:rFonts w:ascii="標楷體" w:eastAsia="標楷體" w:hAnsi="標楷體" w:hint="eastAsia"/>
                <w:szCs w:val="24"/>
              </w:rPr>
              <w:t>令</w:t>
            </w:r>
            <w:r>
              <w:rPr>
                <w:rFonts w:ascii="標楷體" w:eastAsia="標楷體" w:hAnsi="標楷體" w:hint="eastAsia"/>
                <w:szCs w:val="24"/>
              </w:rPr>
              <w:t>發布</w:t>
            </w:r>
          </w:p>
        </w:tc>
        <w:tc>
          <w:tcPr>
            <w:tcW w:w="901" w:type="pct"/>
            <w:shd w:val="clear" w:color="auto" w:fill="auto"/>
          </w:tcPr>
          <w:p w:rsidR="004E499F" w:rsidRPr="00DD5EAF" w:rsidRDefault="007B5D98" w:rsidP="00E42F63">
            <w:pPr>
              <w:ind w:left="31" w:hangingChars="13" w:hanging="31"/>
              <w:rPr>
                <w:rFonts w:ascii="標楷體" w:eastAsia="標楷體" w:hAnsi="標楷體" w:cs="細明體"/>
                <w:kern w:val="0"/>
                <w:szCs w:val="24"/>
              </w:rPr>
            </w:pPr>
            <w:r>
              <w:rPr>
                <w:rFonts w:ascii="標楷體" w:eastAsia="標楷體" w:hAnsi="標楷體" w:cs="細明體" w:hint="eastAsia"/>
                <w:kern w:val="0"/>
                <w:szCs w:val="24"/>
              </w:rPr>
              <w:t>臺中市政</w:t>
            </w:r>
            <w:r w:rsidR="00FB7A8B">
              <w:rPr>
                <w:rFonts w:ascii="標楷體" w:eastAsia="標楷體" w:hAnsi="標楷體" w:cs="細明體" w:hint="eastAsia"/>
                <w:kern w:val="0"/>
                <w:szCs w:val="24"/>
              </w:rPr>
              <w:t>府</w:t>
            </w:r>
            <w:r w:rsidR="004E499F">
              <w:rPr>
                <w:rFonts w:ascii="標楷體" w:eastAsia="標楷體" w:hAnsi="標楷體" w:cs="細明體" w:hint="eastAsia"/>
                <w:kern w:val="0"/>
                <w:szCs w:val="24"/>
              </w:rPr>
              <w:t>民國103年9月16日府授人力字第1030184399號函</w:t>
            </w:r>
          </w:p>
        </w:tc>
        <w:tc>
          <w:tcPr>
            <w:tcW w:w="309" w:type="pct"/>
            <w:shd w:val="clear" w:color="auto" w:fill="auto"/>
            <w:vAlign w:val="center"/>
          </w:tcPr>
          <w:p w:rsidR="004E499F" w:rsidRPr="00DD5EAF" w:rsidRDefault="004E499F" w:rsidP="000A6D64">
            <w:pPr>
              <w:spacing w:line="320" w:lineRule="exact"/>
              <w:jc w:val="center"/>
              <w:rPr>
                <w:rFonts w:ascii="標楷體" w:eastAsia="標楷體" w:hAnsi="標楷體" w:cs="華康標楷體"/>
                <w:szCs w:val="24"/>
              </w:rPr>
            </w:pPr>
          </w:p>
        </w:tc>
      </w:tr>
      <w:tr w:rsidR="00A9234C" w:rsidRPr="0047070A" w:rsidTr="00CB1C2A">
        <w:tc>
          <w:tcPr>
            <w:tcW w:w="839" w:type="pct"/>
            <w:shd w:val="clear" w:color="auto" w:fill="auto"/>
          </w:tcPr>
          <w:p w:rsidR="00A9234C" w:rsidRPr="00DE1FAA" w:rsidRDefault="00A9234C" w:rsidP="00E42F63">
            <w:pPr>
              <w:rPr>
                <w:rFonts w:ascii="標楷體" w:eastAsia="標楷體" w:hAnsi="標楷體"/>
                <w:szCs w:val="24"/>
              </w:rPr>
            </w:pPr>
            <w:r w:rsidRPr="00DE1FAA">
              <w:rPr>
                <w:rFonts w:ascii="標楷體" w:eastAsia="標楷體" w:hAnsi="標楷體" w:hint="eastAsia"/>
                <w:szCs w:val="24"/>
              </w:rPr>
              <w:lastRenderedPageBreak/>
              <w:t>應民國104年1月1日以後公務人員考試錄取者，休假年資採計事宜</w:t>
            </w:r>
          </w:p>
        </w:tc>
        <w:tc>
          <w:tcPr>
            <w:tcW w:w="1900" w:type="pct"/>
            <w:shd w:val="clear" w:color="auto" w:fill="auto"/>
          </w:tcPr>
          <w:p w:rsidR="00A9234C" w:rsidRPr="00DE1FAA" w:rsidRDefault="00A9234C" w:rsidP="00E42F63">
            <w:pPr>
              <w:ind w:left="456" w:hangingChars="190" w:hanging="456"/>
              <w:rPr>
                <w:rFonts w:ascii="標楷體" w:eastAsia="標楷體" w:hAnsi="標楷體"/>
                <w:szCs w:val="24"/>
              </w:rPr>
            </w:pPr>
            <w:r w:rsidRPr="00DE1FAA">
              <w:rPr>
                <w:rFonts w:ascii="標楷體" w:eastAsia="標楷體" w:hAnsi="標楷體" w:hint="eastAsia"/>
                <w:szCs w:val="24"/>
              </w:rPr>
              <w:t>一、公務人員考試錄取訓練期間，不得採計為公務人員休假年資。</w:t>
            </w:r>
          </w:p>
          <w:p w:rsidR="00A9234C" w:rsidRPr="00DE1FAA" w:rsidRDefault="00A9234C" w:rsidP="00E42F63">
            <w:pPr>
              <w:ind w:left="456" w:hangingChars="190" w:hanging="456"/>
              <w:rPr>
                <w:rFonts w:ascii="標楷體" w:eastAsia="標楷體" w:hAnsi="標楷體"/>
                <w:szCs w:val="24"/>
              </w:rPr>
            </w:pPr>
            <w:r w:rsidRPr="00DE1FAA">
              <w:rPr>
                <w:rFonts w:ascii="標楷體" w:eastAsia="標楷體" w:hAnsi="標楷體" w:hint="eastAsia"/>
                <w:szCs w:val="24"/>
              </w:rPr>
              <w:t>二、公務人員考試錄取訓練期滿並經正式派代任用後，始得依公務人員請假規則第7條第2項規定，按正式派代任用當月至年終之在職月數比例於次年1月起核給休假。</w:t>
            </w:r>
          </w:p>
        </w:tc>
        <w:tc>
          <w:tcPr>
            <w:tcW w:w="1051" w:type="pct"/>
            <w:shd w:val="clear" w:color="auto" w:fill="auto"/>
          </w:tcPr>
          <w:p w:rsidR="00A9234C" w:rsidRPr="00DE1FAA" w:rsidRDefault="00A9234C" w:rsidP="00E42F63">
            <w:pPr>
              <w:rPr>
                <w:rFonts w:ascii="標楷體" w:eastAsia="標楷體" w:hAnsi="標楷體"/>
                <w:szCs w:val="24"/>
              </w:rPr>
            </w:pPr>
            <w:r w:rsidRPr="00DE1FAA">
              <w:rPr>
                <w:rFonts w:ascii="標楷體" w:eastAsia="標楷體" w:hAnsi="標楷體" w:hint="eastAsia"/>
                <w:szCs w:val="24"/>
              </w:rPr>
              <w:t>銓敘部民國103年9月1日部法二字第1033865849號令</w:t>
            </w:r>
          </w:p>
        </w:tc>
        <w:tc>
          <w:tcPr>
            <w:tcW w:w="901" w:type="pct"/>
            <w:shd w:val="clear" w:color="auto" w:fill="auto"/>
          </w:tcPr>
          <w:p w:rsidR="00A9234C" w:rsidRPr="00DE1FAA" w:rsidRDefault="007B5D98" w:rsidP="00E42F63">
            <w:pPr>
              <w:rPr>
                <w:rFonts w:ascii="標楷體" w:eastAsia="標楷體" w:hAnsi="標楷體"/>
                <w:szCs w:val="24"/>
              </w:rPr>
            </w:pPr>
            <w:r>
              <w:rPr>
                <w:rFonts w:ascii="標楷體" w:eastAsia="標楷體" w:hAnsi="標楷體" w:cs="細明體" w:hint="eastAsia"/>
                <w:kern w:val="0"/>
                <w:szCs w:val="24"/>
              </w:rPr>
              <w:t>臺中市政</w:t>
            </w:r>
            <w:r w:rsidR="00FB7A8B">
              <w:rPr>
                <w:rFonts w:ascii="標楷體" w:eastAsia="標楷體" w:hAnsi="標楷體" w:cs="細明體" w:hint="eastAsia"/>
                <w:kern w:val="0"/>
                <w:szCs w:val="24"/>
              </w:rPr>
              <w:t>府</w:t>
            </w:r>
            <w:r w:rsidR="00A9234C" w:rsidRPr="00DE1FAA">
              <w:rPr>
                <w:rFonts w:ascii="標楷體" w:eastAsia="標楷體" w:hAnsi="標楷體" w:hint="eastAsia"/>
                <w:szCs w:val="24"/>
              </w:rPr>
              <w:t>民國103年9月3日府授人考字第1030173792號函</w:t>
            </w:r>
          </w:p>
        </w:tc>
        <w:tc>
          <w:tcPr>
            <w:tcW w:w="309" w:type="pct"/>
            <w:shd w:val="clear" w:color="auto" w:fill="auto"/>
          </w:tcPr>
          <w:p w:rsidR="00A9234C" w:rsidRPr="00DE1FAA" w:rsidRDefault="00A9234C" w:rsidP="000A6D64"/>
        </w:tc>
      </w:tr>
      <w:tr w:rsidR="00E64167" w:rsidRPr="0047070A" w:rsidTr="000A6D64">
        <w:trPr>
          <w:trHeight w:val="720"/>
        </w:trPr>
        <w:tc>
          <w:tcPr>
            <w:tcW w:w="839" w:type="pct"/>
            <w:shd w:val="clear" w:color="auto" w:fill="auto"/>
          </w:tcPr>
          <w:p w:rsidR="00E64167" w:rsidRPr="00DE1FAA" w:rsidRDefault="00E64167" w:rsidP="0054068A">
            <w:pPr>
              <w:spacing w:line="340" w:lineRule="exact"/>
              <w:rPr>
                <w:rFonts w:ascii="標楷體" w:eastAsia="標楷體" w:hAnsi="標楷體"/>
                <w:szCs w:val="24"/>
              </w:rPr>
            </w:pPr>
            <w:r w:rsidRPr="007B5D98">
              <w:rPr>
                <w:rFonts w:ascii="標楷體" w:eastAsia="標楷體" w:hAnsi="標楷體" w:cs="華康標楷體" w:hint="eastAsia"/>
                <w:szCs w:val="24"/>
              </w:rPr>
              <w:t>臺中市政府民國100年2月23日府授人考字第1000030044號函有關會議得採計學習時數部分，自民國103年9月4日起停止適用</w:t>
            </w:r>
          </w:p>
        </w:tc>
        <w:tc>
          <w:tcPr>
            <w:tcW w:w="1900" w:type="pct"/>
            <w:shd w:val="clear" w:color="auto" w:fill="auto"/>
          </w:tcPr>
          <w:p w:rsidR="00E64167" w:rsidRPr="00DE1FAA" w:rsidRDefault="00E64167" w:rsidP="0054068A">
            <w:pPr>
              <w:jc w:val="both"/>
              <w:rPr>
                <w:rFonts w:ascii="標楷體" w:eastAsia="標楷體" w:hAnsi="標楷體"/>
                <w:szCs w:val="24"/>
              </w:rPr>
            </w:pPr>
            <w:r>
              <w:rPr>
                <w:rFonts w:ascii="標楷體" w:eastAsia="標楷體" w:hAnsi="標楷體" w:cs="華康標楷體" w:hint="eastAsia"/>
                <w:szCs w:val="24"/>
              </w:rPr>
              <w:t xml:space="preserve">    </w:t>
            </w:r>
            <w:r w:rsidRPr="00A9234C">
              <w:rPr>
                <w:rFonts w:ascii="標楷體" w:eastAsia="標楷體" w:hAnsi="標楷體" w:cs="華康標楷體" w:hint="eastAsia"/>
                <w:szCs w:val="24"/>
              </w:rPr>
              <w:t>公務人員終身學習時數之採計，係以彈性多元之方式，從寬採計，惟應本學習目的覈實認定為原則辦理，各機關（學校）所召開之「局務會議」、「主管會報」、「審查會議」及因應業務需要所召開之各項會議，因屬例行性或定期性業務，不宜列入終身學習時數採計。</w:t>
            </w:r>
          </w:p>
        </w:tc>
        <w:tc>
          <w:tcPr>
            <w:tcW w:w="1051" w:type="pct"/>
            <w:shd w:val="clear" w:color="auto" w:fill="auto"/>
          </w:tcPr>
          <w:p w:rsidR="00E64167" w:rsidRPr="00DE1FAA" w:rsidRDefault="00E64167" w:rsidP="0054068A">
            <w:pPr>
              <w:rPr>
                <w:rFonts w:ascii="標楷體" w:eastAsia="標楷體" w:hAnsi="標楷體"/>
                <w:szCs w:val="24"/>
              </w:rPr>
            </w:pPr>
            <w:r>
              <w:rPr>
                <w:rFonts w:ascii="標楷體" w:eastAsia="標楷體" w:hAnsi="標楷體" w:cs="細明體" w:hint="eastAsia"/>
                <w:kern w:val="0"/>
                <w:szCs w:val="24"/>
              </w:rPr>
              <w:t>臺中市政府</w:t>
            </w:r>
            <w:r w:rsidRPr="00DE1FAA">
              <w:rPr>
                <w:rFonts w:ascii="標楷體" w:eastAsia="標楷體" w:hAnsi="標楷體" w:hint="eastAsia"/>
                <w:szCs w:val="24"/>
              </w:rPr>
              <w:t>民國103年9月4日府授人考字第1030174339號函</w:t>
            </w:r>
          </w:p>
        </w:tc>
        <w:tc>
          <w:tcPr>
            <w:tcW w:w="901" w:type="pct"/>
            <w:shd w:val="clear" w:color="auto" w:fill="auto"/>
          </w:tcPr>
          <w:p w:rsidR="00E64167" w:rsidRPr="00DE1FAA" w:rsidRDefault="00E64167" w:rsidP="0054068A">
            <w:pPr>
              <w:jc w:val="both"/>
              <w:rPr>
                <w:rFonts w:ascii="標楷體" w:eastAsia="標楷體" w:hAnsi="標楷體"/>
                <w:szCs w:val="24"/>
              </w:rPr>
            </w:pPr>
          </w:p>
        </w:tc>
        <w:tc>
          <w:tcPr>
            <w:tcW w:w="309" w:type="pct"/>
            <w:shd w:val="clear" w:color="auto" w:fill="auto"/>
          </w:tcPr>
          <w:p w:rsidR="00E64167" w:rsidRPr="00DE1FAA" w:rsidRDefault="00E64167" w:rsidP="0054068A"/>
        </w:tc>
      </w:tr>
      <w:tr w:rsidR="00E64167" w:rsidRPr="0047070A" w:rsidTr="000A6D64">
        <w:trPr>
          <w:trHeight w:val="720"/>
        </w:trPr>
        <w:tc>
          <w:tcPr>
            <w:tcW w:w="839" w:type="pct"/>
            <w:shd w:val="clear" w:color="auto" w:fill="auto"/>
          </w:tcPr>
          <w:p w:rsidR="00E64167" w:rsidRPr="006D0F1B" w:rsidRDefault="00E64167" w:rsidP="00E42F63">
            <w:pPr>
              <w:rPr>
                <w:rFonts w:ascii="標楷體" w:eastAsia="標楷體" w:hAnsi="標楷體"/>
              </w:rPr>
            </w:pPr>
            <w:r w:rsidRPr="006D0F1B">
              <w:rPr>
                <w:rFonts w:ascii="標楷體" w:eastAsia="標楷體" w:hAnsi="標楷體" w:hint="eastAsia"/>
              </w:rPr>
              <w:t>修正發布「公務人員週休二日實施辦法」第3條、第11條</w:t>
            </w:r>
          </w:p>
          <w:p w:rsidR="00E64167" w:rsidRPr="006D0F1B" w:rsidRDefault="00E64167" w:rsidP="00E42F63">
            <w:pPr>
              <w:rPr>
                <w:rFonts w:ascii="標楷體" w:eastAsia="標楷體" w:hAnsi="標楷體"/>
                <w:szCs w:val="24"/>
              </w:rPr>
            </w:pPr>
          </w:p>
        </w:tc>
        <w:tc>
          <w:tcPr>
            <w:tcW w:w="1900" w:type="pct"/>
            <w:shd w:val="clear" w:color="auto" w:fill="auto"/>
          </w:tcPr>
          <w:p w:rsidR="00E64167" w:rsidRPr="00DE1FAA" w:rsidRDefault="00E64167" w:rsidP="00E42F63">
            <w:pPr>
              <w:jc w:val="both"/>
              <w:rPr>
                <w:rFonts w:ascii="標楷體" w:eastAsia="標楷體" w:hAnsi="標楷體"/>
                <w:szCs w:val="24"/>
              </w:rPr>
            </w:pPr>
            <w:r>
              <w:rPr>
                <w:rFonts w:ascii="標楷體" w:eastAsia="標楷體" w:hAnsi="標楷體" w:cs="華康標楷體" w:hint="eastAsia"/>
                <w:szCs w:val="24"/>
              </w:rPr>
              <w:t xml:space="preserve">    </w:t>
            </w:r>
            <w:r w:rsidRPr="00A9234C">
              <w:rPr>
                <w:rFonts w:ascii="標楷體" w:eastAsia="標楷體" w:hAnsi="標楷體" w:cs="華康標楷體" w:hint="eastAsia"/>
                <w:szCs w:val="24"/>
              </w:rPr>
              <w:t>為配合一百零三年六月十一日修正之「紀念日及節日實施辦法」第五條之一及第六條規定，紀念日及節日之放假日逢例假日應予補假。例假日為星期六者於前一個上班日補假，為星期日者於次一個上班日補假。但農曆除夕及春節放假日逢例假日，均於次一個上班日補假，並自一百零四年一月一日施行，爰考試院會同行政院修正公務人員週休二日實施辦法第三條及第十一條條文。</w:t>
            </w:r>
          </w:p>
        </w:tc>
        <w:tc>
          <w:tcPr>
            <w:tcW w:w="1051" w:type="pct"/>
            <w:shd w:val="clear" w:color="auto" w:fill="auto"/>
          </w:tcPr>
          <w:p w:rsidR="00E64167" w:rsidRPr="00DE1FAA" w:rsidRDefault="00E64167" w:rsidP="00E42F63">
            <w:pPr>
              <w:rPr>
                <w:rFonts w:ascii="標楷體" w:eastAsia="標楷體" w:hAnsi="標楷體"/>
                <w:szCs w:val="24"/>
              </w:rPr>
            </w:pPr>
            <w:r w:rsidRPr="00DE1FAA">
              <w:rPr>
                <w:rFonts w:ascii="標楷體" w:eastAsia="標楷體" w:hAnsi="標楷體" w:hint="eastAsia"/>
                <w:szCs w:val="24"/>
              </w:rPr>
              <w:t>行政院人事行政總處民國103年9月23日總處培字第10300469383號函</w:t>
            </w:r>
          </w:p>
        </w:tc>
        <w:tc>
          <w:tcPr>
            <w:tcW w:w="901" w:type="pct"/>
            <w:shd w:val="clear" w:color="auto" w:fill="auto"/>
          </w:tcPr>
          <w:p w:rsidR="00E64167" w:rsidRPr="00DE1FAA" w:rsidRDefault="00E64167" w:rsidP="00E42F63">
            <w:pPr>
              <w:rPr>
                <w:rFonts w:ascii="標楷體" w:eastAsia="標楷體" w:hAnsi="標楷體"/>
                <w:szCs w:val="24"/>
              </w:rPr>
            </w:pPr>
            <w:r>
              <w:rPr>
                <w:rFonts w:ascii="標楷體" w:eastAsia="標楷體" w:hAnsi="標楷體" w:cs="細明體" w:hint="eastAsia"/>
                <w:kern w:val="0"/>
                <w:szCs w:val="24"/>
              </w:rPr>
              <w:t>臺中市政府</w:t>
            </w:r>
            <w:r w:rsidRPr="00DE1FAA">
              <w:rPr>
                <w:rFonts w:ascii="標楷體" w:eastAsia="標楷體" w:hAnsi="標楷體" w:hint="eastAsia"/>
                <w:szCs w:val="24"/>
              </w:rPr>
              <w:t>民國103年9月24日府授人考字第1030190616號函</w:t>
            </w:r>
          </w:p>
        </w:tc>
        <w:tc>
          <w:tcPr>
            <w:tcW w:w="309" w:type="pct"/>
            <w:shd w:val="clear" w:color="auto" w:fill="auto"/>
          </w:tcPr>
          <w:p w:rsidR="00E64167" w:rsidRPr="00DE1FAA" w:rsidRDefault="00E64167" w:rsidP="000A6D64"/>
        </w:tc>
      </w:tr>
      <w:tr w:rsidR="00E64167" w:rsidRPr="0047070A" w:rsidTr="000A6D64">
        <w:tc>
          <w:tcPr>
            <w:tcW w:w="839" w:type="pct"/>
            <w:shd w:val="clear" w:color="auto" w:fill="auto"/>
          </w:tcPr>
          <w:p w:rsidR="00E64167" w:rsidRPr="00DE1FAA" w:rsidRDefault="00E64167" w:rsidP="00E42F63">
            <w:pPr>
              <w:rPr>
                <w:rFonts w:ascii="標楷體" w:eastAsia="標楷體" w:hAnsi="標楷體"/>
                <w:szCs w:val="24"/>
              </w:rPr>
            </w:pPr>
            <w:r>
              <w:rPr>
                <w:rFonts w:ascii="標楷體" w:eastAsia="標楷體" w:hAnsi="標楷體" w:hint="eastAsia"/>
                <w:szCs w:val="24"/>
              </w:rPr>
              <w:lastRenderedPageBreak/>
              <w:t>修正臺中市政府及所屬各機關學校公務人員平時獎懲案件處理原則</w:t>
            </w:r>
          </w:p>
        </w:tc>
        <w:tc>
          <w:tcPr>
            <w:tcW w:w="1900" w:type="pct"/>
            <w:shd w:val="clear" w:color="auto" w:fill="auto"/>
          </w:tcPr>
          <w:p w:rsidR="00E64167" w:rsidRPr="000909CE" w:rsidRDefault="00E64167" w:rsidP="00E42F63">
            <w:pPr>
              <w:autoSpaceDE w:val="0"/>
              <w:autoSpaceDN w:val="0"/>
              <w:adjustRightInd w:val="0"/>
              <w:rPr>
                <w:rFonts w:ascii="標楷體" w:eastAsia="標楷體" w:hAnsi="標楷體"/>
                <w:szCs w:val="24"/>
              </w:rPr>
            </w:pPr>
            <w:r>
              <w:rPr>
                <w:rFonts w:ascii="標楷體" w:eastAsia="標楷體" w:hAnsi="標楷體" w:hint="eastAsia"/>
                <w:bCs/>
                <w:color w:val="000000"/>
                <w:szCs w:val="24"/>
              </w:rPr>
              <w:t xml:space="preserve">    </w:t>
            </w:r>
            <w:r w:rsidRPr="000909CE">
              <w:rPr>
                <w:rFonts w:ascii="標楷體" w:eastAsia="標楷體" w:hAnsi="標楷體" w:hint="eastAsia"/>
                <w:bCs/>
                <w:color w:val="000000"/>
                <w:szCs w:val="24"/>
              </w:rPr>
              <w:t>為配合公務人員考績法施行細則第14條修正規定，專案考績一次記二大功獎勵對象原則以一人為限；另將透過招標程序委託民間機構辦理，不予敘獎規定刪除；又本府各局處辦理活動天數達1個月以上者繁多，針對辦理天數級距之敘獎標準再通盤考量，並明確定義國際活動，爰修正本府及所屬各機關學校公務人員平時獎懲案件處理原則</w:t>
            </w:r>
            <w:r>
              <w:rPr>
                <w:rFonts w:ascii="標楷體" w:eastAsia="標楷體" w:hAnsi="標楷體" w:hint="eastAsia"/>
                <w:bCs/>
                <w:color w:val="000000"/>
                <w:szCs w:val="24"/>
              </w:rPr>
              <w:t>第8點及第9點附表</w:t>
            </w:r>
            <w:r w:rsidRPr="00A9234C">
              <w:rPr>
                <w:rFonts w:ascii="標楷體" w:eastAsia="標楷體" w:hAnsi="標楷體" w:cs="華康標楷體" w:hint="eastAsia"/>
                <w:szCs w:val="24"/>
              </w:rPr>
              <w:t>。</w:t>
            </w:r>
          </w:p>
        </w:tc>
        <w:tc>
          <w:tcPr>
            <w:tcW w:w="1051" w:type="pct"/>
            <w:shd w:val="clear" w:color="auto" w:fill="auto"/>
          </w:tcPr>
          <w:p w:rsidR="00E64167" w:rsidRPr="00DE1FAA" w:rsidRDefault="00E64167" w:rsidP="00E42F63">
            <w:pPr>
              <w:rPr>
                <w:rFonts w:ascii="標楷體" w:eastAsia="標楷體" w:hAnsi="標楷體"/>
                <w:szCs w:val="24"/>
              </w:rPr>
            </w:pPr>
            <w:r>
              <w:rPr>
                <w:rFonts w:ascii="標楷體" w:eastAsia="標楷體" w:hAnsi="標楷體" w:cs="細明體" w:hint="eastAsia"/>
                <w:kern w:val="0"/>
                <w:szCs w:val="24"/>
              </w:rPr>
              <w:t>臺中市政府</w:t>
            </w:r>
            <w:r>
              <w:rPr>
                <w:rFonts w:ascii="標楷體" w:eastAsia="標楷體" w:hAnsi="標楷體" w:hint="eastAsia"/>
                <w:szCs w:val="24"/>
              </w:rPr>
              <w:t>民國103年9月26日府授人考字第1030193899號</w:t>
            </w:r>
          </w:p>
        </w:tc>
        <w:tc>
          <w:tcPr>
            <w:tcW w:w="901" w:type="pct"/>
            <w:shd w:val="clear" w:color="auto" w:fill="auto"/>
          </w:tcPr>
          <w:p w:rsidR="00E64167" w:rsidRPr="00DE1FAA" w:rsidRDefault="00E64167" w:rsidP="00E42F63">
            <w:pPr>
              <w:jc w:val="both"/>
              <w:rPr>
                <w:rFonts w:ascii="標楷體" w:eastAsia="標楷體" w:hAnsi="標楷體"/>
                <w:szCs w:val="24"/>
              </w:rPr>
            </w:pPr>
          </w:p>
        </w:tc>
        <w:tc>
          <w:tcPr>
            <w:tcW w:w="309" w:type="pct"/>
            <w:shd w:val="clear" w:color="auto" w:fill="auto"/>
          </w:tcPr>
          <w:p w:rsidR="00E64167" w:rsidRPr="00DE1FAA" w:rsidRDefault="00E64167" w:rsidP="000A6D64"/>
        </w:tc>
      </w:tr>
      <w:tr w:rsidR="00E64167" w:rsidRPr="0047070A" w:rsidTr="006E18EB">
        <w:tc>
          <w:tcPr>
            <w:tcW w:w="839" w:type="pct"/>
            <w:shd w:val="clear" w:color="auto" w:fill="auto"/>
          </w:tcPr>
          <w:p w:rsidR="00E64167" w:rsidRPr="00333C05" w:rsidRDefault="00E64167" w:rsidP="00E42F63">
            <w:pPr>
              <w:pStyle w:val="Web"/>
              <w:spacing w:before="0" w:beforeAutospacing="0" w:after="0" w:afterAutospacing="0"/>
              <w:textAlignment w:val="baseline"/>
            </w:pPr>
            <w:r w:rsidRPr="00E42F63">
              <w:rPr>
                <w:rFonts w:ascii="標楷體" w:eastAsia="標楷體" w:hAnsi="標楷體" w:cs="Times New Roman" w:hint="eastAsia"/>
                <w:bCs/>
                <w:color w:val="000000"/>
                <w:kern w:val="2"/>
              </w:rPr>
              <w:t>公立高級中等學校納入預算之代收代付加班費，同意不受「各機關加班費支給要點</w:t>
            </w:r>
            <w:r>
              <w:rPr>
                <w:rFonts w:ascii="標楷體" w:eastAsia="標楷體" w:hAnsi="標楷體" w:cs="Times New Roman" w:hint="eastAsia"/>
                <w:bCs/>
                <w:color w:val="000000"/>
                <w:kern w:val="2"/>
              </w:rPr>
              <w:t>」有關加班費限額規定之限制，並請各校配合業務需要本撙節原則辦理</w:t>
            </w:r>
          </w:p>
        </w:tc>
        <w:tc>
          <w:tcPr>
            <w:tcW w:w="1900" w:type="pct"/>
            <w:shd w:val="clear" w:color="auto" w:fill="auto"/>
          </w:tcPr>
          <w:p w:rsidR="00E64167" w:rsidRPr="004D69D1" w:rsidRDefault="00E64167" w:rsidP="00E42F63">
            <w:pPr>
              <w:autoSpaceDE w:val="0"/>
              <w:autoSpaceDN w:val="0"/>
              <w:adjustRightInd w:val="0"/>
              <w:rPr>
                <w:rFonts w:ascii="標楷體" w:eastAsia="標楷體" w:hAnsi="標楷體" w:cs="DFKaiShu-SB-Estd-BF"/>
                <w:kern w:val="0"/>
                <w:szCs w:val="24"/>
              </w:rPr>
            </w:pPr>
          </w:p>
        </w:tc>
        <w:tc>
          <w:tcPr>
            <w:tcW w:w="1051" w:type="pct"/>
            <w:shd w:val="clear" w:color="auto" w:fill="auto"/>
          </w:tcPr>
          <w:p w:rsidR="00E64167" w:rsidRPr="005578AB" w:rsidRDefault="00E64167" w:rsidP="00E42F63">
            <w:pPr>
              <w:rPr>
                <w:rFonts w:ascii="標楷體" w:eastAsia="標楷體" w:hAnsi="標楷體"/>
                <w:szCs w:val="24"/>
              </w:rPr>
            </w:pPr>
            <w:r w:rsidRPr="005578AB">
              <w:rPr>
                <w:rFonts w:ascii="標楷體" w:eastAsia="標楷體" w:hAnsi="標楷體" w:hint="eastAsia"/>
                <w:szCs w:val="24"/>
              </w:rPr>
              <w:t>行政院民國103年9月2日院授人給字第1030045113號函</w:t>
            </w:r>
          </w:p>
        </w:tc>
        <w:tc>
          <w:tcPr>
            <w:tcW w:w="901" w:type="pct"/>
            <w:shd w:val="clear" w:color="auto" w:fill="auto"/>
          </w:tcPr>
          <w:p w:rsidR="00E64167" w:rsidRPr="005578AB" w:rsidRDefault="00E64167" w:rsidP="00E42F63">
            <w:pPr>
              <w:rPr>
                <w:rFonts w:ascii="標楷體" w:eastAsia="標楷體" w:hAnsi="標楷體"/>
                <w:szCs w:val="24"/>
              </w:rPr>
            </w:pPr>
            <w:r>
              <w:rPr>
                <w:rFonts w:ascii="標楷體" w:eastAsia="標楷體" w:hAnsi="標楷體" w:cs="細明體" w:hint="eastAsia"/>
                <w:kern w:val="0"/>
                <w:szCs w:val="24"/>
              </w:rPr>
              <w:t>臺中市政</w:t>
            </w:r>
            <w:r w:rsidRPr="005578AB">
              <w:rPr>
                <w:rStyle w:val="dialogtext1"/>
                <w:rFonts w:ascii="標楷體" w:eastAsia="標楷體" w:hAnsi="標楷體" w:hint="eastAsia"/>
              </w:rPr>
              <w:t>府</w:t>
            </w:r>
            <w:r w:rsidRPr="005578AB">
              <w:rPr>
                <w:rStyle w:val="dialogtext1"/>
                <w:rFonts w:ascii="標楷體" w:eastAsia="標楷體" w:hAnsi="標楷體"/>
              </w:rPr>
              <w:t>民國103年9月3日府授人給字第1030173801號</w:t>
            </w:r>
          </w:p>
        </w:tc>
        <w:tc>
          <w:tcPr>
            <w:tcW w:w="309" w:type="pct"/>
            <w:shd w:val="clear" w:color="auto" w:fill="auto"/>
            <w:vAlign w:val="center"/>
          </w:tcPr>
          <w:p w:rsidR="00E64167" w:rsidRPr="0047070A" w:rsidRDefault="00E64167" w:rsidP="0054068A">
            <w:pPr>
              <w:jc w:val="center"/>
              <w:rPr>
                <w:rFonts w:ascii="標楷體" w:eastAsia="標楷體" w:hAnsi="標楷體"/>
                <w:sz w:val="28"/>
                <w:szCs w:val="28"/>
              </w:rPr>
            </w:pPr>
          </w:p>
        </w:tc>
      </w:tr>
      <w:tr w:rsidR="00E64167" w:rsidRPr="0047070A" w:rsidTr="00A874FF">
        <w:tc>
          <w:tcPr>
            <w:tcW w:w="839" w:type="pct"/>
            <w:shd w:val="clear" w:color="auto" w:fill="auto"/>
          </w:tcPr>
          <w:p w:rsidR="00E64167" w:rsidRPr="008C4859" w:rsidRDefault="00E64167" w:rsidP="00E42F63">
            <w:pPr>
              <w:pStyle w:val="Web"/>
              <w:spacing w:before="0" w:beforeAutospacing="0" w:after="0" w:afterAutospacing="0"/>
              <w:textAlignment w:val="baseline"/>
              <w:rPr>
                <w:rFonts w:ascii="標楷體" w:eastAsia="標楷體" w:hAnsi="標楷體"/>
              </w:rPr>
            </w:pPr>
            <w:r w:rsidRPr="00E42F63">
              <w:rPr>
                <w:rFonts w:ascii="標楷體" w:eastAsia="標楷體" w:hAnsi="標楷體" w:cs="Times New Roman" w:hint="eastAsia"/>
                <w:bCs/>
                <w:color w:val="000000"/>
                <w:kern w:val="2"/>
              </w:rPr>
              <w:t>重申各機關學校聘僱人員離職儲金給與辦法對於公、自提儲金之計算方式</w:t>
            </w:r>
          </w:p>
        </w:tc>
        <w:tc>
          <w:tcPr>
            <w:tcW w:w="1900" w:type="pct"/>
            <w:shd w:val="clear" w:color="auto" w:fill="auto"/>
          </w:tcPr>
          <w:p w:rsidR="00E64167" w:rsidRPr="00E42F63" w:rsidRDefault="00E64167" w:rsidP="00E42F63">
            <w:pPr>
              <w:pStyle w:val="Web"/>
              <w:spacing w:before="0" w:beforeAutospacing="0" w:after="0" w:afterAutospacing="0"/>
              <w:ind w:firstLineChars="200" w:firstLine="480"/>
              <w:textAlignment w:val="baseline"/>
              <w:rPr>
                <w:rFonts w:ascii="標楷體" w:eastAsia="標楷體" w:hAnsi="標楷體" w:cs="Times New Roman"/>
                <w:bCs/>
                <w:color w:val="000000"/>
                <w:kern w:val="2"/>
              </w:rPr>
            </w:pPr>
            <w:r w:rsidRPr="00E42F63">
              <w:rPr>
                <w:rFonts w:ascii="標楷體" w:eastAsia="標楷體" w:hAnsi="標楷體" w:cs="Times New Roman" w:hint="eastAsia"/>
                <w:bCs/>
                <w:color w:val="000000"/>
                <w:kern w:val="2"/>
              </w:rPr>
              <w:t>查給與辦法第</w:t>
            </w:r>
            <w:r w:rsidRPr="00E42F63">
              <w:rPr>
                <w:rFonts w:ascii="標楷體" w:eastAsia="標楷體" w:hAnsi="標楷體" w:cs="Times New Roman"/>
                <w:bCs/>
                <w:color w:val="000000"/>
                <w:kern w:val="2"/>
              </w:rPr>
              <w:t>3</w:t>
            </w:r>
            <w:r w:rsidRPr="00E42F63">
              <w:rPr>
                <w:rFonts w:ascii="標楷體" w:eastAsia="標楷體" w:hAnsi="標楷體" w:cs="Times New Roman" w:hint="eastAsia"/>
                <w:bCs/>
                <w:color w:val="000000"/>
                <w:kern w:val="2"/>
              </w:rPr>
              <w:t>條第</w:t>
            </w:r>
            <w:r w:rsidRPr="00E42F63">
              <w:rPr>
                <w:rFonts w:ascii="標楷體" w:eastAsia="標楷體" w:hAnsi="標楷體" w:cs="Times New Roman"/>
                <w:bCs/>
                <w:color w:val="000000"/>
                <w:kern w:val="2"/>
              </w:rPr>
              <w:t>1</w:t>
            </w:r>
            <w:r w:rsidRPr="00E42F63">
              <w:rPr>
                <w:rFonts w:ascii="標楷體" w:eastAsia="標楷體" w:hAnsi="標楷體" w:cs="Times New Roman" w:hint="eastAsia"/>
                <w:bCs/>
                <w:color w:val="000000"/>
                <w:kern w:val="2"/>
              </w:rPr>
              <w:t>項規定：「各機關學校進用聘僱人員時，應於聘僱契約內訂定聘僱人員每月按月支報酬之</w:t>
            </w:r>
            <w:r w:rsidRPr="00E42F63">
              <w:rPr>
                <w:rFonts w:ascii="標楷體" w:eastAsia="標楷體" w:hAnsi="標楷體" w:cs="Times New Roman"/>
                <w:bCs/>
                <w:color w:val="000000"/>
                <w:kern w:val="2"/>
              </w:rPr>
              <w:t>12%</w:t>
            </w:r>
            <w:r w:rsidRPr="00E42F63">
              <w:rPr>
                <w:rFonts w:ascii="標楷體" w:eastAsia="標楷體" w:hAnsi="標楷體" w:cs="Times New Roman" w:hint="eastAsia"/>
                <w:bCs/>
                <w:color w:val="000000"/>
                <w:kern w:val="2"/>
              </w:rPr>
              <w:t>提存儲金，其中</w:t>
            </w:r>
            <w:r w:rsidRPr="00E42F63">
              <w:rPr>
                <w:rFonts w:ascii="標楷體" w:eastAsia="標楷體" w:hAnsi="標楷體" w:cs="Times New Roman"/>
                <w:bCs/>
                <w:color w:val="000000"/>
                <w:kern w:val="2"/>
              </w:rPr>
              <w:t>50%</w:t>
            </w:r>
            <w:r w:rsidRPr="00E42F63">
              <w:rPr>
                <w:rFonts w:ascii="標楷體" w:eastAsia="標楷體" w:hAnsi="標楷體" w:cs="Times New Roman" w:hint="eastAsia"/>
                <w:bCs/>
                <w:color w:val="000000"/>
                <w:kern w:val="2"/>
              </w:rPr>
              <w:t>由聘僱人員於每月報酬中扣繳作為自提儲金；另</w:t>
            </w:r>
            <w:r w:rsidRPr="00E42F63">
              <w:rPr>
                <w:rFonts w:ascii="標楷體" w:eastAsia="標楷體" w:hAnsi="標楷體" w:cs="Times New Roman"/>
                <w:bCs/>
                <w:color w:val="000000"/>
                <w:kern w:val="2"/>
              </w:rPr>
              <w:t>50%</w:t>
            </w:r>
            <w:r w:rsidRPr="00E42F63">
              <w:rPr>
                <w:rFonts w:ascii="標楷體" w:eastAsia="標楷體" w:hAnsi="標楷體" w:cs="Times New Roman" w:hint="eastAsia"/>
                <w:bCs/>
                <w:color w:val="000000"/>
                <w:kern w:val="2"/>
              </w:rPr>
              <w:t>由聘僱</w:t>
            </w:r>
            <w:r w:rsidRPr="00E42F63">
              <w:rPr>
                <w:rFonts w:ascii="標楷體" w:eastAsia="標楷體" w:hAnsi="標楷體" w:cs="Times New Roman" w:hint="eastAsia"/>
                <w:bCs/>
                <w:color w:val="000000"/>
                <w:kern w:val="2"/>
              </w:rPr>
              <w:lastRenderedPageBreak/>
              <w:t>機關學校提撥作為公提儲金。……」上開所指薪點折</w:t>
            </w:r>
            <w:r w:rsidR="005F4C3B">
              <w:rPr>
                <w:rFonts w:ascii="標楷體" w:eastAsia="標楷體" w:hAnsi="標楷體" w:cs="Times New Roman" w:hint="eastAsia"/>
                <w:bCs/>
                <w:color w:val="000000"/>
                <w:kern w:val="2"/>
              </w:rPr>
              <w:t>合</w:t>
            </w:r>
            <w:r w:rsidRPr="00E42F63">
              <w:rPr>
                <w:rFonts w:ascii="標楷體" w:eastAsia="標楷體" w:hAnsi="標楷體" w:cs="Times New Roman" w:hint="eastAsia"/>
                <w:bCs/>
                <w:color w:val="000000"/>
                <w:kern w:val="2"/>
              </w:rPr>
              <w:t>率換算月支報酬，其金額原則上採四捨五入並以元為單位，爰在公</w:t>
            </w:r>
            <w:bookmarkStart w:id="0" w:name="_GoBack"/>
            <w:bookmarkEnd w:id="0"/>
            <w:r w:rsidRPr="00E42F63">
              <w:rPr>
                <w:rFonts w:ascii="標楷體" w:eastAsia="標楷體" w:hAnsi="標楷體" w:cs="Times New Roman" w:hint="eastAsia"/>
                <w:bCs/>
                <w:color w:val="000000"/>
                <w:kern w:val="2"/>
              </w:rPr>
              <w:t>、自提儲金各</w:t>
            </w:r>
            <w:r w:rsidRPr="00E42F63">
              <w:rPr>
                <w:rFonts w:ascii="標楷體" w:eastAsia="標楷體" w:hAnsi="標楷體" w:cs="Times New Roman"/>
                <w:bCs/>
                <w:color w:val="000000"/>
                <w:kern w:val="2"/>
              </w:rPr>
              <w:t>50</w:t>
            </w:r>
            <w:r w:rsidRPr="00E42F63">
              <w:rPr>
                <w:rFonts w:ascii="標楷體" w:eastAsia="標楷體" w:hAnsi="標楷體" w:cs="Times New Roman" w:hint="eastAsia"/>
                <w:bCs/>
                <w:color w:val="000000"/>
                <w:kern w:val="2"/>
              </w:rPr>
              <w:t>％計算下，如尚有餘額不足</w:t>
            </w:r>
            <w:r w:rsidRPr="00E42F63">
              <w:rPr>
                <w:rFonts w:ascii="標楷體" w:eastAsia="標楷體" w:hAnsi="標楷體" w:cs="Times New Roman"/>
                <w:bCs/>
                <w:color w:val="000000"/>
                <w:kern w:val="2"/>
              </w:rPr>
              <w:t>1</w:t>
            </w:r>
            <w:r w:rsidRPr="00E42F63">
              <w:rPr>
                <w:rFonts w:ascii="標楷體" w:eastAsia="標楷體" w:hAnsi="標楷體" w:cs="Times New Roman" w:hint="eastAsia"/>
                <w:bCs/>
                <w:color w:val="000000"/>
                <w:kern w:val="2"/>
              </w:rPr>
              <w:t>元時，公、自提儲金金額之計算，係參照公務人員退休撫卹基金繳納金額對照表之附註辦理。爰重申銓敘部</w:t>
            </w:r>
            <w:r w:rsidRPr="00E42F63">
              <w:rPr>
                <w:rFonts w:ascii="標楷體" w:eastAsia="標楷體" w:hAnsi="標楷體" w:cs="Times New Roman"/>
                <w:bCs/>
                <w:color w:val="000000"/>
                <w:kern w:val="2"/>
              </w:rPr>
              <w:t>101</w:t>
            </w:r>
            <w:r w:rsidRPr="00E42F63">
              <w:rPr>
                <w:rFonts w:ascii="標楷體" w:eastAsia="標楷體" w:hAnsi="標楷體" w:cs="Times New Roman" w:hint="eastAsia"/>
                <w:bCs/>
                <w:color w:val="000000"/>
                <w:kern w:val="2"/>
              </w:rPr>
              <w:t>年</w:t>
            </w:r>
            <w:r w:rsidRPr="00E42F63">
              <w:rPr>
                <w:rFonts w:ascii="標楷體" w:eastAsia="標楷體" w:hAnsi="標楷體" w:cs="Times New Roman"/>
                <w:bCs/>
                <w:color w:val="000000"/>
                <w:kern w:val="2"/>
              </w:rPr>
              <w:t>6</w:t>
            </w:r>
            <w:r w:rsidRPr="00E42F63">
              <w:rPr>
                <w:rFonts w:ascii="標楷體" w:eastAsia="標楷體" w:hAnsi="標楷體" w:cs="Times New Roman" w:hint="eastAsia"/>
                <w:bCs/>
                <w:color w:val="000000"/>
                <w:kern w:val="2"/>
              </w:rPr>
              <w:t>月</w:t>
            </w:r>
            <w:r w:rsidRPr="00E42F63">
              <w:rPr>
                <w:rFonts w:ascii="標楷體" w:eastAsia="標楷體" w:hAnsi="標楷體" w:cs="Times New Roman"/>
                <w:bCs/>
                <w:color w:val="000000"/>
                <w:kern w:val="2"/>
              </w:rPr>
              <w:t>13</w:t>
            </w:r>
            <w:r w:rsidRPr="00E42F63">
              <w:rPr>
                <w:rFonts w:ascii="標楷體" w:eastAsia="標楷體" w:hAnsi="標楷體" w:cs="Times New Roman" w:hint="eastAsia"/>
                <w:bCs/>
                <w:color w:val="000000"/>
                <w:kern w:val="2"/>
              </w:rPr>
              <w:t>日部退四字第</w:t>
            </w:r>
            <w:r w:rsidRPr="00E42F63">
              <w:rPr>
                <w:rFonts w:ascii="標楷體" w:eastAsia="標楷體" w:hAnsi="標楷體" w:cs="Times New Roman"/>
                <w:bCs/>
                <w:color w:val="000000"/>
                <w:kern w:val="2"/>
              </w:rPr>
              <w:t>1013614592</w:t>
            </w:r>
            <w:r w:rsidRPr="00E42F63">
              <w:rPr>
                <w:rFonts w:ascii="標楷體" w:eastAsia="標楷體" w:hAnsi="標楷體" w:cs="Times New Roman" w:hint="eastAsia"/>
                <w:bCs/>
                <w:color w:val="000000"/>
                <w:kern w:val="2"/>
              </w:rPr>
              <w:t>號書函所訂公、自提儲金之計算方式如下：</w:t>
            </w:r>
          </w:p>
          <w:p w:rsidR="00E64167" w:rsidRPr="00E42F63" w:rsidRDefault="00E64167" w:rsidP="00E42F63">
            <w:pPr>
              <w:pStyle w:val="Web"/>
              <w:spacing w:before="0" w:beforeAutospacing="0" w:after="0" w:afterAutospacing="0"/>
              <w:textAlignment w:val="baseline"/>
              <w:rPr>
                <w:rFonts w:ascii="標楷體" w:eastAsia="標楷體" w:hAnsi="標楷體" w:cs="Times New Roman"/>
                <w:bCs/>
                <w:color w:val="000000"/>
                <w:kern w:val="2"/>
              </w:rPr>
            </w:pP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一</w:t>
            </w: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提存儲金總額＝月支報酬×</w:t>
            </w:r>
            <w:r w:rsidRPr="00E42F63">
              <w:rPr>
                <w:rFonts w:ascii="標楷體" w:eastAsia="標楷體" w:hAnsi="標楷體" w:cs="Times New Roman"/>
                <w:bCs/>
                <w:color w:val="000000"/>
                <w:kern w:val="2"/>
              </w:rPr>
              <w:t>12%(</w:t>
            </w:r>
            <w:r w:rsidRPr="00E42F63">
              <w:rPr>
                <w:rFonts w:ascii="標楷體" w:eastAsia="標楷體" w:hAnsi="標楷體" w:cs="Times New Roman" w:hint="eastAsia"/>
                <w:bCs/>
                <w:color w:val="000000"/>
                <w:kern w:val="2"/>
              </w:rPr>
              <w:t>四捨五入</w:t>
            </w: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w:t>
            </w:r>
          </w:p>
          <w:p w:rsidR="00E64167" w:rsidRPr="00E42F63" w:rsidRDefault="00E64167" w:rsidP="00E42F63">
            <w:pPr>
              <w:pStyle w:val="Web"/>
              <w:spacing w:before="0" w:beforeAutospacing="0" w:after="0" w:afterAutospacing="0"/>
              <w:textAlignment w:val="baseline"/>
              <w:rPr>
                <w:rFonts w:ascii="標楷體" w:eastAsia="標楷體" w:hAnsi="標楷體" w:cs="Times New Roman"/>
                <w:bCs/>
                <w:color w:val="000000"/>
                <w:kern w:val="2"/>
              </w:rPr>
            </w:pP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二</w:t>
            </w: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自提儲金＝提存儲金總額×</w:t>
            </w:r>
            <w:r w:rsidRPr="00E42F63">
              <w:rPr>
                <w:rFonts w:ascii="標楷體" w:eastAsia="標楷體" w:hAnsi="標楷體" w:cs="Times New Roman"/>
                <w:bCs/>
                <w:color w:val="000000"/>
                <w:kern w:val="2"/>
              </w:rPr>
              <w:t>50%(</w:t>
            </w:r>
            <w:r w:rsidRPr="00E42F63">
              <w:rPr>
                <w:rFonts w:ascii="標楷體" w:eastAsia="標楷體" w:hAnsi="標楷體" w:cs="Times New Roman" w:hint="eastAsia"/>
                <w:bCs/>
                <w:color w:val="000000"/>
                <w:kern w:val="2"/>
              </w:rPr>
              <w:t>四捨五入</w:t>
            </w: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w:t>
            </w:r>
          </w:p>
          <w:p w:rsidR="00E64167" w:rsidRPr="00F76FDD" w:rsidRDefault="00E64167" w:rsidP="00E42F63">
            <w:pPr>
              <w:pStyle w:val="Web"/>
              <w:spacing w:before="0" w:beforeAutospacing="0" w:after="0" w:afterAutospacing="0"/>
              <w:textAlignment w:val="baseline"/>
              <w:rPr>
                <w:rFonts w:ascii="標楷體" w:eastAsia="標楷體" w:hAnsi="標楷體" w:cs="DFKaiShu-SB-Estd-BF"/>
              </w:rPr>
            </w:pP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三</w:t>
            </w:r>
            <w:r w:rsidRPr="00E42F63">
              <w:rPr>
                <w:rFonts w:ascii="標楷體" w:eastAsia="標楷體" w:hAnsi="標楷體" w:cs="Times New Roman"/>
                <w:bCs/>
                <w:color w:val="000000"/>
                <w:kern w:val="2"/>
              </w:rPr>
              <w:t>)</w:t>
            </w:r>
            <w:r w:rsidRPr="00E42F63">
              <w:rPr>
                <w:rFonts w:ascii="標楷體" w:eastAsia="標楷體" w:hAnsi="標楷體" w:cs="Times New Roman" w:hint="eastAsia"/>
                <w:bCs/>
                <w:color w:val="000000"/>
                <w:kern w:val="2"/>
              </w:rPr>
              <w:t>公提儲金＝提存儲金總額－自提儲金。</w:t>
            </w:r>
          </w:p>
        </w:tc>
        <w:tc>
          <w:tcPr>
            <w:tcW w:w="1051" w:type="pct"/>
            <w:shd w:val="clear" w:color="auto" w:fill="auto"/>
          </w:tcPr>
          <w:p w:rsidR="00E64167" w:rsidRDefault="00E64167" w:rsidP="00E42F63">
            <w:pPr>
              <w:rPr>
                <w:rFonts w:ascii="標楷體" w:eastAsia="標楷體" w:hAnsi="標楷體"/>
                <w:szCs w:val="24"/>
              </w:rPr>
            </w:pPr>
            <w:r>
              <w:rPr>
                <w:rFonts w:ascii="標楷體" w:eastAsia="標楷體" w:hAnsi="標楷體" w:hint="eastAsia"/>
                <w:szCs w:val="24"/>
              </w:rPr>
              <w:lastRenderedPageBreak/>
              <w:t>銓敘部民國103年9月5日部退四字第</w:t>
            </w:r>
            <w:r w:rsidRPr="00AB2828">
              <w:rPr>
                <w:rFonts w:ascii="標楷體" w:eastAsia="標楷體" w:hAnsi="標楷體" w:cs="DFKaiShu-SB-Estd-BF"/>
                <w:kern w:val="0"/>
                <w:szCs w:val="24"/>
              </w:rPr>
              <w:t>1033863587</w:t>
            </w:r>
            <w:r>
              <w:rPr>
                <w:rFonts w:ascii="標楷體" w:eastAsia="標楷體" w:hAnsi="標楷體" w:hint="eastAsia"/>
                <w:szCs w:val="24"/>
              </w:rPr>
              <w:t>號函</w:t>
            </w:r>
          </w:p>
          <w:p w:rsidR="00E64167" w:rsidRDefault="00E64167" w:rsidP="00E42F63">
            <w:pPr>
              <w:rPr>
                <w:rFonts w:ascii="標楷體" w:eastAsia="標楷體" w:hAnsi="標楷體"/>
                <w:szCs w:val="24"/>
              </w:rPr>
            </w:pPr>
          </w:p>
          <w:p w:rsidR="00E64167" w:rsidRPr="00AB2828" w:rsidRDefault="00E64167" w:rsidP="00E42F63">
            <w:pPr>
              <w:rPr>
                <w:rFonts w:ascii="標楷體" w:eastAsia="標楷體" w:hAnsi="標楷體"/>
                <w:szCs w:val="24"/>
              </w:rPr>
            </w:pPr>
          </w:p>
        </w:tc>
        <w:tc>
          <w:tcPr>
            <w:tcW w:w="901" w:type="pct"/>
            <w:shd w:val="clear" w:color="auto" w:fill="auto"/>
          </w:tcPr>
          <w:p w:rsidR="00E64167" w:rsidRPr="00C041DA" w:rsidRDefault="00E64167" w:rsidP="00E42F63">
            <w:pPr>
              <w:rPr>
                <w:rFonts w:ascii="標楷體" w:eastAsia="標楷體" w:hAnsi="標楷體"/>
                <w:szCs w:val="24"/>
              </w:rPr>
            </w:pPr>
            <w:r>
              <w:rPr>
                <w:rFonts w:ascii="標楷體" w:eastAsia="標楷體" w:hAnsi="標楷體" w:cs="細明體" w:hint="eastAsia"/>
                <w:kern w:val="0"/>
                <w:szCs w:val="24"/>
              </w:rPr>
              <w:lastRenderedPageBreak/>
              <w:t>臺中市政府人事</w:t>
            </w:r>
            <w:r>
              <w:rPr>
                <w:rFonts w:ascii="標楷體" w:eastAsia="標楷體" w:hAnsi="標楷體" w:hint="eastAsia"/>
                <w:szCs w:val="24"/>
              </w:rPr>
              <w:t>處民國103年9月9日中市人給字第</w:t>
            </w:r>
            <w:r w:rsidRPr="00AB2828">
              <w:rPr>
                <w:rFonts w:ascii="標楷體" w:eastAsia="標楷體" w:hAnsi="標楷體"/>
              </w:rPr>
              <w:t>1030007386</w:t>
            </w:r>
            <w:r>
              <w:rPr>
                <w:rFonts w:ascii="標楷體" w:eastAsia="標楷體" w:hAnsi="標楷體" w:hint="eastAsia"/>
                <w:szCs w:val="24"/>
              </w:rPr>
              <w:t>號函</w:t>
            </w:r>
          </w:p>
        </w:tc>
        <w:tc>
          <w:tcPr>
            <w:tcW w:w="309" w:type="pct"/>
            <w:shd w:val="clear" w:color="auto" w:fill="auto"/>
            <w:vAlign w:val="center"/>
          </w:tcPr>
          <w:p w:rsidR="00E64167" w:rsidRPr="0047070A" w:rsidRDefault="00E64167" w:rsidP="0054068A">
            <w:pPr>
              <w:jc w:val="center"/>
              <w:rPr>
                <w:rFonts w:ascii="標楷體" w:eastAsia="標楷體" w:hAnsi="標楷體"/>
                <w:sz w:val="28"/>
                <w:szCs w:val="28"/>
              </w:rPr>
            </w:pPr>
          </w:p>
        </w:tc>
      </w:tr>
      <w:tr w:rsidR="00E64167" w:rsidRPr="0047070A" w:rsidTr="00A874FF">
        <w:tc>
          <w:tcPr>
            <w:tcW w:w="839" w:type="pct"/>
            <w:shd w:val="clear" w:color="auto" w:fill="auto"/>
          </w:tcPr>
          <w:p w:rsidR="00E64167" w:rsidRPr="00FB1295" w:rsidRDefault="00E64167" w:rsidP="00E42F63">
            <w:pPr>
              <w:rPr>
                <w:rFonts w:ascii="標楷體" w:eastAsia="標楷體" w:hAnsi="標楷體" w:cs="DFKaiShu-SB-Estd-BF"/>
                <w:kern w:val="0"/>
                <w:szCs w:val="24"/>
              </w:rPr>
            </w:pPr>
            <w:r w:rsidRPr="00D56993">
              <w:rPr>
                <w:rFonts w:ascii="標楷體" w:eastAsia="標楷體" w:hAnsi="標楷體" w:cs="DFKaiShu-SB-Estd-BF" w:hint="eastAsia"/>
                <w:kern w:val="0"/>
                <w:szCs w:val="24"/>
              </w:rPr>
              <w:lastRenderedPageBreak/>
              <w:t>民國</w:t>
            </w:r>
            <w:r w:rsidRPr="00D56993">
              <w:rPr>
                <w:rFonts w:ascii="標楷體" w:eastAsia="標楷體" w:hAnsi="標楷體" w:cs="DFKaiShu-SB-Estd-BF"/>
                <w:kern w:val="0"/>
                <w:szCs w:val="24"/>
              </w:rPr>
              <w:t>103</w:t>
            </w:r>
            <w:r w:rsidRPr="00D56993">
              <w:rPr>
                <w:rFonts w:ascii="標楷體" w:eastAsia="標楷體" w:hAnsi="標楷體" w:cs="DFKaiShu-SB-Estd-BF" w:hint="eastAsia"/>
                <w:kern w:val="0"/>
                <w:szCs w:val="24"/>
              </w:rPr>
              <w:t>年</w:t>
            </w:r>
            <w:r w:rsidRPr="00D56993">
              <w:rPr>
                <w:rFonts w:ascii="標楷體" w:eastAsia="標楷體" w:hAnsi="標楷體" w:cs="DFKaiShu-SB-Estd-BF"/>
                <w:kern w:val="0"/>
                <w:szCs w:val="24"/>
              </w:rPr>
              <w:t>6</w:t>
            </w:r>
            <w:r w:rsidRPr="00D56993">
              <w:rPr>
                <w:rFonts w:ascii="標楷體" w:eastAsia="標楷體" w:hAnsi="標楷體" w:cs="DFKaiShu-SB-Estd-BF" w:hint="eastAsia"/>
                <w:kern w:val="0"/>
                <w:szCs w:val="24"/>
              </w:rPr>
              <w:t>月</w:t>
            </w:r>
            <w:r w:rsidRPr="00D56993">
              <w:rPr>
                <w:rFonts w:ascii="標楷體" w:eastAsia="標楷體" w:hAnsi="標楷體" w:cs="DFKaiShu-SB-Estd-BF"/>
                <w:kern w:val="0"/>
                <w:szCs w:val="24"/>
              </w:rPr>
              <w:t>1</w:t>
            </w:r>
            <w:r w:rsidRPr="00D56993">
              <w:rPr>
                <w:rFonts w:ascii="標楷體" w:eastAsia="標楷體" w:hAnsi="標楷體" w:cs="DFKaiShu-SB-Estd-BF" w:hint="eastAsia"/>
                <w:kern w:val="0"/>
                <w:szCs w:val="24"/>
              </w:rPr>
              <w:t>日修正施行之公教人員保險法第</w:t>
            </w:r>
            <w:r w:rsidRPr="00D56993">
              <w:rPr>
                <w:rFonts w:ascii="標楷體" w:eastAsia="標楷體" w:hAnsi="標楷體" w:cs="DFKaiShu-SB-Estd-BF"/>
                <w:kern w:val="0"/>
                <w:szCs w:val="24"/>
              </w:rPr>
              <w:t>36</w:t>
            </w:r>
            <w:r w:rsidRPr="00D56993">
              <w:rPr>
                <w:rFonts w:ascii="標楷體" w:eastAsia="標楷體" w:hAnsi="標楷體" w:cs="DFKaiShu-SB-Estd-BF" w:hint="eastAsia"/>
                <w:kern w:val="0"/>
                <w:szCs w:val="24"/>
              </w:rPr>
              <w:t>條所定早產及分娩之認定標準</w:t>
            </w:r>
          </w:p>
        </w:tc>
        <w:tc>
          <w:tcPr>
            <w:tcW w:w="1900" w:type="pct"/>
            <w:shd w:val="clear" w:color="auto" w:fill="auto"/>
          </w:tcPr>
          <w:p w:rsidR="00E64167" w:rsidRDefault="00E64167" w:rsidP="00B65E24">
            <w:pPr>
              <w:autoSpaceDE w:val="0"/>
              <w:autoSpaceDN w:val="0"/>
              <w:adjustRightInd w:val="0"/>
              <w:spacing w:line="320" w:lineRule="exact"/>
              <w:ind w:left="425" w:hangingChars="177" w:hanging="425"/>
              <w:rPr>
                <w:rFonts w:ascii="標楷體" w:eastAsia="標楷體" w:hAnsi="標楷體" w:cs="DFKaiShu-SB-Estd-BF"/>
                <w:kern w:val="0"/>
                <w:szCs w:val="24"/>
              </w:rPr>
            </w:pPr>
            <w:r>
              <w:rPr>
                <w:rFonts w:ascii="標楷體" w:eastAsia="標楷體" w:hAnsi="標楷體" w:cs="DFKaiShu-SB-Estd-BF" w:hint="eastAsia"/>
                <w:kern w:val="0"/>
                <w:szCs w:val="24"/>
              </w:rPr>
              <w:t>一、</w:t>
            </w:r>
            <w:r w:rsidRPr="00AB2828">
              <w:rPr>
                <w:rFonts w:ascii="標楷體" w:eastAsia="標楷體" w:hAnsi="標楷體" w:cs="DFKaiShu-SB-Estd-BF" w:hint="eastAsia"/>
                <w:kern w:val="0"/>
                <w:szCs w:val="24"/>
              </w:rPr>
              <w:t>查公保法第</w:t>
            </w:r>
            <w:r w:rsidRPr="00AB2828">
              <w:rPr>
                <w:rFonts w:ascii="標楷體" w:eastAsia="標楷體" w:hAnsi="標楷體" w:cs="DFKaiShu-SB-Estd-BF"/>
                <w:kern w:val="0"/>
                <w:szCs w:val="24"/>
              </w:rPr>
              <w:t>36</w:t>
            </w:r>
            <w:r w:rsidRPr="00AB2828">
              <w:rPr>
                <w:rFonts w:ascii="標楷體" w:eastAsia="標楷體" w:hAnsi="標楷體" w:cs="DFKaiShu-SB-Estd-BF" w:hint="eastAsia"/>
                <w:kern w:val="0"/>
                <w:szCs w:val="24"/>
              </w:rPr>
              <w:t>條規定：「</w:t>
            </w:r>
            <w:r w:rsidRPr="00AB2828">
              <w:rPr>
                <w:rFonts w:ascii="標楷體" w:eastAsia="標楷體" w:hAnsi="標楷體" w:cs="DFKaiShu-SB-Estd-BF"/>
                <w:kern w:val="0"/>
                <w:szCs w:val="24"/>
              </w:rPr>
              <w:t>(</w:t>
            </w:r>
            <w:r w:rsidRPr="00AB2828">
              <w:rPr>
                <w:rFonts w:ascii="標楷體" w:eastAsia="標楷體" w:hAnsi="標楷體" w:cs="DFKaiShu-SB-Estd-BF" w:hint="eastAsia"/>
                <w:kern w:val="0"/>
                <w:szCs w:val="24"/>
              </w:rPr>
              <w:t>第</w:t>
            </w:r>
            <w:r w:rsidRPr="00AB2828">
              <w:rPr>
                <w:rFonts w:ascii="標楷體" w:eastAsia="標楷體" w:hAnsi="標楷體" w:cs="DFKaiShu-SB-Estd-BF"/>
                <w:kern w:val="0"/>
                <w:szCs w:val="24"/>
              </w:rPr>
              <w:t>1</w:t>
            </w:r>
            <w:r w:rsidRPr="00AB2828">
              <w:rPr>
                <w:rFonts w:ascii="標楷體" w:eastAsia="標楷體" w:hAnsi="標楷體" w:cs="DFKaiShu-SB-Estd-BF" w:hint="eastAsia"/>
                <w:kern w:val="0"/>
                <w:szCs w:val="24"/>
              </w:rPr>
              <w:t>項</w:t>
            </w:r>
            <w:r w:rsidRPr="00AB2828">
              <w:rPr>
                <w:rFonts w:ascii="標楷體" w:eastAsia="標楷體" w:hAnsi="標楷體" w:cs="DFKaiShu-SB-Estd-BF"/>
                <w:kern w:val="0"/>
                <w:szCs w:val="24"/>
              </w:rPr>
              <w:t>)</w:t>
            </w:r>
            <w:r w:rsidRPr="00AB2828">
              <w:rPr>
                <w:rFonts w:ascii="標楷體" w:eastAsia="標楷體" w:hAnsi="標楷體" w:cs="DFKaiShu-SB-Estd-BF" w:hint="eastAsia"/>
                <w:kern w:val="0"/>
                <w:szCs w:val="24"/>
              </w:rPr>
              <w:t>被保險人有下列情形之一者，得請領生育給付：一、繳付本保險保險費滿</w:t>
            </w:r>
            <w:r w:rsidRPr="00AB2828">
              <w:rPr>
                <w:rFonts w:ascii="標楷體" w:eastAsia="標楷體" w:hAnsi="標楷體" w:cs="DFKaiShu-SB-Estd-BF"/>
                <w:kern w:val="0"/>
                <w:szCs w:val="24"/>
              </w:rPr>
              <w:t>280</w:t>
            </w:r>
            <w:r w:rsidRPr="00AB2828">
              <w:rPr>
                <w:rFonts w:ascii="標楷體" w:eastAsia="標楷體" w:hAnsi="標楷體" w:cs="DFKaiShu-SB-Estd-BF" w:hint="eastAsia"/>
                <w:kern w:val="0"/>
                <w:szCs w:val="24"/>
              </w:rPr>
              <w:t>日後分娩。二、繳付本保險保險費滿</w:t>
            </w:r>
            <w:r w:rsidRPr="00AB2828">
              <w:rPr>
                <w:rFonts w:ascii="標楷體" w:eastAsia="標楷體" w:hAnsi="標楷體" w:cs="DFKaiShu-SB-Estd-BF"/>
                <w:kern w:val="0"/>
                <w:szCs w:val="24"/>
              </w:rPr>
              <w:t>181</w:t>
            </w:r>
            <w:r w:rsidRPr="00AB2828">
              <w:rPr>
                <w:rFonts w:ascii="標楷體" w:eastAsia="標楷體" w:hAnsi="標楷體" w:cs="DFKaiShu-SB-Estd-BF" w:hint="eastAsia"/>
                <w:kern w:val="0"/>
                <w:szCs w:val="24"/>
              </w:rPr>
              <w:t>日後早產。」所稱「分娩」</w:t>
            </w:r>
            <w:r w:rsidRPr="00B65E24">
              <w:rPr>
                <w:rFonts w:ascii="標楷體" w:eastAsia="標楷體" w:hAnsi="標楷體" w:cs="DFKaiShu-SB-Estd-BF" w:hint="eastAsia"/>
                <w:kern w:val="0"/>
                <w:sz w:val="20"/>
                <w:szCs w:val="20"/>
              </w:rPr>
              <w:t>，</w:t>
            </w:r>
            <w:r w:rsidRPr="00AB2828">
              <w:rPr>
                <w:rFonts w:ascii="標楷體" w:eastAsia="標楷體" w:hAnsi="標楷體" w:cs="DFKaiShu-SB-Estd-BF" w:hint="eastAsia"/>
                <w:kern w:val="0"/>
                <w:szCs w:val="24"/>
              </w:rPr>
              <w:t>指妊娠滿</w:t>
            </w:r>
            <w:r w:rsidRPr="00AB2828">
              <w:rPr>
                <w:rFonts w:ascii="標楷體" w:eastAsia="標楷體" w:hAnsi="標楷體" w:cs="DFKaiShu-SB-Estd-BF"/>
                <w:kern w:val="0"/>
                <w:szCs w:val="24"/>
              </w:rPr>
              <w:t>37</w:t>
            </w:r>
            <w:r w:rsidRPr="00AB2828">
              <w:rPr>
                <w:rFonts w:ascii="標楷體" w:eastAsia="標楷體" w:hAnsi="標楷體" w:cs="DFKaiShu-SB-Estd-BF" w:hint="eastAsia"/>
                <w:kern w:val="0"/>
                <w:szCs w:val="24"/>
              </w:rPr>
              <w:t>週產出胎兒；所稱「早產」，指胎兒產出時，妊娠週數超過</w:t>
            </w:r>
            <w:r w:rsidRPr="00AB2828">
              <w:rPr>
                <w:rFonts w:ascii="標楷體" w:eastAsia="標楷體" w:hAnsi="標楷體" w:cs="DFKaiShu-SB-Estd-BF"/>
                <w:kern w:val="0"/>
                <w:szCs w:val="24"/>
              </w:rPr>
              <w:t>20</w:t>
            </w:r>
            <w:r w:rsidRPr="00AB2828">
              <w:rPr>
                <w:rFonts w:ascii="標楷體" w:eastAsia="標楷體" w:hAnsi="標楷體" w:cs="DFKaiShu-SB-Estd-BF" w:hint="eastAsia"/>
                <w:kern w:val="0"/>
                <w:szCs w:val="24"/>
              </w:rPr>
              <w:t>週但未滿</w:t>
            </w:r>
            <w:r w:rsidRPr="00AB2828">
              <w:rPr>
                <w:rFonts w:ascii="標楷體" w:eastAsia="標楷體" w:hAnsi="標楷體" w:cs="DFKaiShu-SB-Estd-BF"/>
                <w:kern w:val="0"/>
                <w:szCs w:val="24"/>
              </w:rPr>
              <w:t>37</w:t>
            </w:r>
            <w:r w:rsidRPr="00AB2828">
              <w:rPr>
                <w:rFonts w:ascii="標楷體" w:eastAsia="標楷體" w:hAnsi="標楷體" w:cs="DFKaiShu-SB-Estd-BF" w:hint="eastAsia"/>
                <w:kern w:val="0"/>
                <w:szCs w:val="24"/>
              </w:rPr>
              <w:t>週；至若妊娠超過</w:t>
            </w:r>
            <w:r w:rsidRPr="00AB2828">
              <w:rPr>
                <w:rFonts w:ascii="標楷體" w:eastAsia="標楷體" w:hAnsi="標楷體" w:cs="DFKaiShu-SB-Estd-BF"/>
                <w:kern w:val="0"/>
                <w:szCs w:val="24"/>
              </w:rPr>
              <w:t>20</w:t>
            </w:r>
            <w:r w:rsidRPr="00AB2828">
              <w:rPr>
                <w:rFonts w:ascii="標楷體" w:eastAsia="標楷體" w:hAnsi="標楷體" w:cs="DFKaiShu-SB-Estd-BF" w:hint="eastAsia"/>
                <w:kern w:val="0"/>
                <w:szCs w:val="24"/>
              </w:rPr>
              <w:t>週之胎兒於母體腹中、產出時或產出後，無心跳或其他生命跡象之死產，仍得依上開早產及分娩定義，依規定請領生育給付。</w:t>
            </w:r>
          </w:p>
          <w:p w:rsidR="00E64167" w:rsidRPr="00AB2828" w:rsidRDefault="00E64167" w:rsidP="00D92DD2">
            <w:pPr>
              <w:autoSpaceDE w:val="0"/>
              <w:autoSpaceDN w:val="0"/>
              <w:adjustRightInd w:val="0"/>
              <w:ind w:leftChars="13" w:left="456" w:hangingChars="177" w:hanging="425"/>
              <w:rPr>
                <w:rFonts w:ascii="標楷體" w:eastAsia="標楷體" w:hAnsi="標楷體" w:cs="DFKaiShu-SB-Estd-BF"/>
                <w:kern w:val="0"/>
                <w:szCs w:val="24"/>
              </w:rPr>
            </w:pPr>
            <w:r>
              <w:rPr>
                <w:rFonts w:ascii="標楷體" w:eastAsia="標楷體" w:hAnsi="標楷體" w:cs="DFKaiShu-SB-Estd-BF" w:hint="eastAsia"/>
                <w:kern w:val="0"/>
                <w:szCs w:val="24"/>
              </w:rPr>
              <w:lastRenderedPageBreak/>
              <w:t>二、</w:t>
            </w:r>
            <w:r w:rsidRPr="00AB2828">
              <w:rPr>
                <w:rFonts w:ascii="標楷體" w:eastAsia="標楷體" w:hAnsi="標楷體" w:cs="DFKaiShu-SB-Estd-BF" w:hint="eastAsia"/>
                <w:kern w:val="0"/>
                <w:szCs w:val="24"/>
              </w:rPr>
              <w:t>至於醫學上所稱「流產」，指妊娠中止週數在</w:t>
            </w:r>
            <w:r w:rsidRPr="00AB2828">
              <w:rPr>
                <w:rFonts w:ascii="標楷體" w:eastAsia="標楷體" w:hAnsi="標楷體" w:cs="DFKaiShu-SB-Estd-BF"/>
                <w:kern w:val="0"/>
                <w:szCs w:val="24"/>
              </w:rPr>
              <w:t>20</w:t>
            </w:r>
            <w:r w:rsidRPr="00AB2828">
              <w:rPr>
                <w:rFonts w:ascii="標楷體" w:eastAsia="標楷體" w:hAnsi="標楷體" w:cs="DFKaiShu-SB-Estd-BF" w:hint="eastAsia"/>
                <w:kern w:val="0"/>
                <w:szCs w:val="24"/>
              </w:rPr>
              <w:t>週以內</w:t>
            </w:r>
            <w:r w:rsidRPr="00AB2828">
              <w:rPr>
                <w:rFonts w:ascii="標楷體" w:eastAsia="標楷體" w:hAnsi="標楷體" w:cs="DFKaiShu-SB-Estd-BF"/>
                <w:kern w:val="0"/>
                <w:szCs w:val="24"/>
              </w:rPr>
              <w:t>(</w:t>
            </w:r>
            <w:r w:rsidRPr="00AB2828">
              <w:rPr>
                <w:rFonts w:ascii="標楷體" w:eastAsia="標楷體" w:hAnsi="標楷體" w:cs="DFKaiShu-SB-Estd-BF" w:hint="eastAsia"/>
                <w:kern w:val="0"/>
                <w:szCs w:val="24"/>
              </w:rPr>
              <w:t>含</w:t>
            </w:r>
            <w:r w:rsidRPr="00AB2828">
              <w:rPr>
                <w:rFonts w:ascii="標楷體" w:eastAsia="標楷體" w:hAnsi="標楷體" w:cs="DFKaiShu-SB-Estd-BF"/>
                <w:kern w:val="0"/>
                <w:szCs w:val="24"/>
              </w:rPr>
              <w:t>)</w:t>
            </w:r>
            <w:r w:rsidRPr="00AB2828">
              <w:rPr>
                <w:rFonts w:ascii="標楷體" w:eastAsia="標楷體" w:hAnsi="標楷體" w:cs="DFKaiShu-SB-Estd-BF" w:hint="eastAsia"/>
                <w:kern w:val="0"/>
                <w:szCs w:val="24"/>
              </w:rPr>
              <w:t>產出，或妊娠週數不明而妊娠中止時，胎兒體重在</w:t>
            </w:r>
            <w:r w:rsidRPr="00AB2828">
              <w:rPr>
                <w:rFonts w:ascii="標楷體" w:eastAsia="標楷體" w:hAnsi="標楷體" w:cs="DFKaiShu-SB-Estd-BF"/>
                <w:kern w:val="0"/>
                <w:szCs w:val="24"/>
              </w:rPr>
              <w:t>500</w:t>
            </w:r>
            <w:r w:rsidRPr="00AB2828">
              <w:rPr>
                <w:rFonts w:ascii="標楷體" w:eastAsia="標楷體" w:hAnsi="標楷體" w:cs="DFKaiShu-SB-Estd-BF" w:hint="eastAsia"/>
                <w:kern w:val="0"/>
                <w:szCs w:val="24"/>
              </w:rPr>
              <w:t>公克以下之情形；因不符公保法第</w:t>
            </w:r>
            <w:r w:rsidRPr="00AB2828">
              <w:rPr>
                <w:rFonts w:ascii="標楷體" w:eastAsia="標楷體" w:hAnsi="標楷體" w:cs="DFKaiShu-SB-Estd-BF"/>
                <w:kern w:val="0"/>
                <w:szCs w:val="24"/>
              </w:rPr>
              <w:t>36</w:t>
            </w:r>
            <w:r w:rsidRPr="00AB2828">
              <w:rPr>
                <w:rFonts w:ascii="標楷體" w:eastAsia="標楷體" w:hAnsi="標楷體" w:cs="DFKaiShu-SB-Estd-BF" w:hint="eastAsia"/>
                <w:kern w:val="0"/>
                <w:szCs w:val="24"/>
              </w:rPr>
              <w:t>條規定，不予給付生育給付。附予敘明。</w:t>
            </w:r>
          </w:p>
        </w:tc>
        <w:tc>
          <w:tcPr>
            <w:tcW w:w="1051" w:type="pct"/>
            <w:shd w:val="clear" w:color="auto" w:fill="auto"/>
          </w:tcPr>
          <w:p w:rsidR="00E64167" w:rsidRDefault="00E64167" w:rsidP="00E42F63">
            <w:pPr>
              <w:rPr>
                <w:rFonts w:ascii="標楷體" w:eastAsia="標楷體" w:hAnsi="標楷體"/>
                <w:szCs w:val="24"/>
              </w:rPr>
            </w:pPr>
            <w:r>
              <w:rPr>
                <w:rFonts w:ascii="標楷體" w:eastAsia="標楷體" w:hAnsi="標楷體" w:hint="eastAsia"/>
                <w:szCs w:val="24"/>
              </w:rPr>
              <w:lastRenderedPageBreak/>
              <w:t>銓敘部民國103年9月29日部退一字第</w:t>
            </w:r>
            <w:r w:rsidRPr="00AB2828">
              <w:rPr>
                <w:rFonts w:ascii="標楷體" w:eastAsia="標楷體" w:hAnsi="標楷體" w:cs="DFKaiShu-SB-Estd-BF"/>
                <w:kern w:val="0"/>
                <w:szCs w:val="24"/>
              </w:rPr>
              <w:t>10338901731</w:t>
            </w:r>
            <w:r w:rsidR="00B65E24">
              <w:rPr>
                <w:rFonts w:ascii="標楷體" w:eastAsia="標楷體" w:hAnsi="標楷體" w:hint="eastAsia"/>
                <w:szCs w:val="24"/>
              </w:rPr>
              <w:t>號函</w:t>
            </w:r>
          </w:p>
        </w:tc>
        <w:tc>
          <w:tcPr>
            <w:tcW w:w="901" w:type="pct"/>
            <w:shd w:val="clear" w:color="auto" w:fill="auto"/>
          </w:tcPr>
          <w:p w:rsidR="00E64167" w:rsidRDefault="00E64167" w:rsidP="00E42F63">
            <w:pPr>
              <w:rPr>
                <w:rFonts w:ascii="標楷體" w:eastAsia="標楷體" w:hAnsi="標楷體"/>
                <w:szCs w:val="24"/>
              </w:rPr>
            </w:pPr>
            <w:r>
              <w:rPr>
                <w:rFonts w:ascii="標楷體" w:eastAsia="標楷體" w:hAnsi="標楷體" w:cs="細明體" w:hint="eastAsia"/>
                <w:kern w:val="0"/>
                <w:szCs w:val="24"/>
              </w:rPr>
              <w:t>臺中市政府</w:t>
            </w:r>
            <w:r>
              <w:rPr>
                <w:rFonts w:ascii="標楷體" w:eastAsia="標楷體" w:hAnsi="標楷體" w:hint="eastAsia"/>
                <w:szCs w:val="24"/>
              </w:rPr>
              <w:t>民國103年10月1日府授人給字第</w:t>
            </w:r>
            <w:r w:rsidRPr="00AB2828">
              <w:rPr>
                <w:rFonts w:ascii="標楷體" w:eastAsia="標楷體" w:hAnsi="標楷體"/>
              </w:rPr>
              <w:t>1030197439</w:t>
            </w:r>
            <w:r w:rsidR="00B65E24">
              <w:rPr>
                <w:rFonts w:ascii="標楷體" w:eastAsia="標楷體" w:hAnsi="標楷體" w:hint="eastAsia"/>
                <w:szCs w:val="24"/>
              </w:rPr>
              <w:t>號函</w:t>
            </w:r>
          </w:p>
        </w:tc>
        <w:tc>
          <w:tcPr>
            <w:tcW w:w="309" w:type="pct"/>
            <w:shd w:val="clear" w:color="auto" w:fill="auto"/>
            <w:vAlign w:val="center"/>
          </w:tcPr>
          <w:p w:rsidR="00E64167" w:rsidRPr="0047070A" w:rsidRDefault="00E64167" w:rsidP="0054068A">
            <w:pPr>
              <w:jc w:val="center"/>
              <w:rPr>
                <w:rFonts w:ascii="標楷體" w:eastAsia="標楷體" w:hAnsi="標楷體"/>
                <w:sz w:val="28"/>
                <w:szCs w:val="28"/>
              </w:rPr>
            </w:pPr>
          </w:p>
        </w:tc>
      </w:tr>
      <w:tr w:rsidR="00E64167" w:rsidRPr="0047070A" w:rsidTr="00A874FF">
        <w:tc>
          <w:tcPr>
            <w:tcW w:w="839" w:type="pct"/>
            <w:shd w:val="clear" w:color="auto" w:fill="auto"/>
          </w:tcPr>
          <w:p w:rsidR="00E64167" w:rsidRPr="004D69D1" w:rsidRDefault="00E64167" w:rsidP="00E42F63">
            <w:pPr>
              <w:autoSpaceDE w:val="0"/>
              <w:autoSpaceDN w:val="0"/>
              <w:adjustRightInd w:val="0"/>
              <w:rPr>
                <w:rFonts w:ascii="標楷體" w:eastAsia="標楷體" w:hAnsi="標楷體" w:cs="DFKaiShu-SB-Estd-BF"/>
                <w:kern w:val="0"/>
                <w:szCs w:val="24"/>
              </w:rPr>
            </w:pPr>
            <w:r w:rsidRPr="004D69D1">
              <w:rPr>
                <w:rFonts w:ascii="標楷體" w:eastAsia="標楷體" w:hAnsi="標楷體" w:cs="DFKaiShu-SB-Estd-BF" w:hint="eastAsia"/>
                <w:kern w:val="0"/>
                <w:szCs w:val="24"/>
              </w:rPr>
              <w:lastRenderedPageBreak/>
              <w:t>民國</w:t>
            </w:r>
            <w:r w:rsidRPr="004D69D1">
              <w:rPr>
                <w:rFonts w:ascii="標楷體" w:eastAsia="標楷體" w:hAnsi="標楷體" w:cs="DFKaiShu-SB-Estd-BF"/>
                <w:kern w:val="0"/>
                <w:szCs w:val="24"/>
              </w:rPr>
              <w:t>103</w:t>
            </w:r>
            <w:r w:rsidRPr="004D69D1">
              <w:rPr>
                <w:rFonts w:ascii="標楷體" w:eastAsia="標楷體" w:hAnsi="標楷體" w:cs="DFKaiShu-SB-Estd-BF" w:hint="eastAsia"/>
                <w:kern w:val="0"/>
                <w:szCs w:val="24"/>
              </w:rPr>
              <w:t>年</w:t>
            </w:r>
            <w:r w:rsidRPr="004D69D1">
              <w:rPr>
                <w:rFonts w:ascii="標楷體" w:eastAsia="標楷體" w:hAnsi="標楷體" w:cs="DFKaiShu-SB-Estd-BF"/>
                <w:kern w:val="0"/>
                <w:szCs w:val="24"/>
              </w:rPr>
              <w:t>6</w:t>
            </w:r>
            <w:r w:rsidRPr="004D69D1">
              <w:rPr>
                <w:rFonts w:ascii="標楷體" w:eastAsia="標楷體" w:hAnsi="標楷體" w:cs="DFKaiShu-SB-Estd-BF" w:hint="eastAsia"/>
                <w:kern w:val="0"/>
                <w:szCs w:val="24"/>
              </w:rPr>
              <w:t>月</w:t>
            </w:r>
            <w:r w:rsidRPr="004D69D1">
              <w:rPr>
                <w:rFonts w:ascii="標楷體" w:eastAsia="標楷體" w:hAnsi="標楷體" w:cs="DFKaiShu-SB-Estd-BF"/>
                <w:kern w:val="0"/>
                <w:szCs w:val="24"/>
              </w:rPr>
              <w:t>1</w:t>
            </w:r>
            <w:r w:rsidRPr="004D69D1">
              <w:rPr>
                <w:rFonts w:ascii="標楷體" w:eastAsia="標楷體" w:hAnsi="標楷體" w:cs="DFKaiShu-SB-Estd-BF" w:hint="eastAsia"/>
                <w:kern w:val="0"/>
                <w:szCs w:val="24"/>
              </w:rPr>
              <w:t>日修正施行之公教人員保險法第</w:t>
            </w:r>
            <w:r w:rsidRPr="004D69D1">
              <w:rPr>
                <w:rFonts w:ascii="標楷體" w:eastAsia="標楷體" w:hAnsi="標楷體" w:cs="DFKaiShu-SB-Estd-BF"/>
                <w:kern w:val="0"/>
                <w:szCs w:val="24"/>
              </w:rPr>
              <w:t>29</w:t>
            </w:r>
            <w:r w:rsidR="00D92DD2">
              <w:rPr>
                <w:rFonts w:ascii="標楷體" w:eastAsia="標楷體" w:hAnsi="標楷體" w:cs="DFKaiShu-SB-Estd-BF" w:hint="eastAsia"/>
                <w:kern w:val="0"/>
                <w:szCs w:val="24"/>
              </w:rPr>
              <w:t>條所定「拘禁」之定義及範圍</w:t>
            </w:r>
          </w:p>
          <w:p w:rsidR="00E64167" w:rsidRPr="004D69D1" w:rsidRDefault="00E64167" w:rsidP="00E42F63">
            <w:pPr>
              <w:rPr>
                <w:rFonts w:ascii="標楷體" w:eastAsia="標楷體" w:hAnsi="標楷體"/>
                <w:szCs w:val="24"/>
              </w:rPr>
            </w:pPr>
          </w:p>
        </w:tc>
        <w:tc>
          <w:tcPr>
            <w:tcW w:w="1900" w:type="pct"/>
            <w:shd w:val="clear" w:color="auto" w:fill="auto"/>
          </w:tcPr>
          <w:p w:rsidR="00E64167" w:rsidRPr="004D69D1" w:rsidRDefault="00D92DD2" w:rsidP="00E42F6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E64167" w:rsidRPr="004D69D1">
              <w:rPr>
                <w:rFonts w:ascii="標楷體" w:eastAsia="標楷體" w:hAnsi="標楷體" w:cs="DFKaiShu-SB-Estd-BF" w:hint="eastAsia"/>
                <w:kern w:val="0"/>
                <w:szCs w:val="24"/>
              </w:rPr>
              <w:t>查公保法第</w:t>
            </w:r>
            <w:r w:rsidR="00E64167" w:rsidRPr="004D69D1">
              <w:rPr>
                <w:rFonts w:ascii="標楷體" w:eastAsia="標楷體" w:hAnsi="標楷體" w:cs="DFKaiShu-SB-Estd-BF"/>
                <w:kern w:val="0"/>
                <w:szCs w:val="24"/>
              </w:rPr>
              <w:t>29</w:t>
            </w:r>
            <w:r w:rsidR="00E64167" w:rsidRPr="004D69D1">
              <w:rPr>
                <w:rFonts w:ascii="標楷體" w:eastAsia="標楷體" w:hAnsi="標楷體" w:cs="DFKaiShu-SB-Estd-BF" w:hint="eastAsia"/>
                <w:kern w:val="0"/>
                <w:szCs w:val="24"/>
              </w:rPr>
              <w:t>條第</w:t>
            </w:r>
            <w:r w:rsidR="00E64167" w:rsidRPr="004D69D1">
              <w:rPr>
                <w:rFonts w:ascii="標楷體" w:eastAsia="標楷體" w:hAnsi="標楷體" w:cs="DFKaiShu-SB-Estd-BF"/>
                <w:kern w:val="0"/>
                <w:szCs w:val="24"/>
              </w:rPr>
              <w:t>2</w:t>
            </w:r>
            <w:r w:rsidR="00E64167" w:rsidRPr="004D69D1">
              <w:rPr>
                <w:rFonts w:ascii="標楷體" w:eastAsia="標楷體" w:hAnsi="標楷體" w:cs="DFKaiShu-SB-Estd-BF" w:hint="eastAsia"/>
                <w:kern w:val="0"/>
                <w:szCs w:val="24"/>
              </w:rPr>
              <w:t>項規定：「領受遺屬年金給付之受益人有下列情形之一，停止其領受之權利，俟原因消滅後恢復：一、入獄服刑、因案羈押或拘禁。……。」所稱「拘禁」，係指「受拘留、留置、觀察勒戒、強制戒治或保安處分裁判之宣告，在特定處所執行中，其人身自由受剝奪或限制者。但不包含執行保護管束、保外就醫及假釋中者」。</w:t>
            </w:r>
          </w:p>
        </w:tc>
        <w:tc>
          <w:tcPr>
            <w:tcW w:w="1051" w:type="pct"/>
            <w:shd w:val="clear" w:color="auto" w:fill="auto"/>
          </w:tcPr>
          <w:p w:rsidR="00E64167" w:rsidRPr="004D69D1" w:rsidRDefault="00E64167" w:rsidP="00E42F63">
            <w:pPr>
              <w:rPr>
                <w:rFonts w:ascii="標楷體" w:eastAsia="標楷體" w:hAnsi="標楷體"/>
              </w:rPr>
            </w:pPr>
            <w:r w:rsidRPr="004D69D1">
              <w:rPr>
                <w:rFonts w:ascii="標楷體" w:eastAsia="標楷體" w:hAnsi="標楷體" w:hint="eastAsia"/>
              </w:rPr>
              <w:t>銓敘部民國103年9月29日部退一字</w:t>
            </w:r>
            <w:r w:rsidRPr="004D69D1">
              <w:rPr>
                <w:rFonts w:ascii="標楷體" w:eastAsia="標楷體" w:hAnsi="標楷體" w:cs="DFKaiShu-SB-Estd-BF" w:hint="eastAsia"/>
                <w:kern w:val="0"/>
                <w:szCs w:val="24"/>
              </w:rPr>
              <w:t>第</w:t>
            </w:r>
            <w:r w:rsidRPr="004D69D1">
              <w:rPr>
                <w:rFonts w:ascii="標楷體" w:eastAsia="標楷體" w:hAnsi="標楷體" w:cs="DFKaiShu-SB-Estd-BF"/>
                <w:kern w:val="0"/>
                <w:szCs w:val="24"/>
              </w:rPr>
              <w:t>10338901732</w:t>
            </w:r>
            <w:r w:rsidRPr="004D69D1">
              <w:rPr>
                <w:rFonts w:ascii="標楷體" w:eastAsia="標楷體" w:hAnsi="標楷體" w:hint="eastAsia"/>
              </w:rPr>
              <w:t>號函</w:t>
            </w:r>
          </w:p>
          <w:p w:rsidR="00E64167" w:rsidRPr="004D69D1" w:rsidRDefault="00E64167" w:rsidP="00E42F63">
            <w:pPr>
              <w:rPr>
                <w:rFonts w:ascii="標楷體" w:eastAsia="標楷體" w:hAnsi="標楷體"/>
                <w:szCs w:val="24"/>
              </w:rPr>
            </w:pPr>
          </w:p>
          <w:p w:rsidR="00E64167" w:rsidRPr="00AB2828" w:rsidRDefault="00E64167" w:rsidP="00E42F63">
            <w:pPr>
              <w:rPr>
                <w:rFonts w:ascii="標楷體" w:eastAsia="標楷體" w:hAnsi="標楷體"/>
                <w:szCs w:val="24"/>
              </w:rPr>
            </w:pPr>
          </w:p>
        </w:tc>
        <w:tc>
          <w:tcPr>
            <w:tcW w:w="901" w:type="pct"/>
            <w:shd w:val="clear" w:color="auto" w:fill="auto"/>
          </w:tcPr>
          <w:p w:rsidR="00E64167" w:rsidRPr="004D69D1" w:rsidRDefault="00E64167" w:rsidP="00E42F63">
            <w:pPr>
              <w:rPr>
                <w:rFonts w:ascii="標楷體" w:eastAsia="標楷體" w:hAnsi="標楷體"/>
                <w:szCs w:val="24"/>
              </w:rPr>
            </w:pPr>
            <w:r>
              <w:rPr>
                <w:rFonts w:ascii="標楷體" w:eastAsia="標楷體" w:hAnsi="標楷體" w:cs="細明體" w:hint="eastAsia"/>
                <w:kern w:val="0"/>
                <w:szCs w:val="24"/>
              </w:rPr>
              <w:t>臺中市政府</w:t>
            </w:r>
            <w:r w:rsidRPr="004D69D1">
              <w:rPr>
                <w:rFonts w:ascii="標楷體" w:eastAsia="標楷體" w:hAnsi="標楷體" w:hint="eastAsia"/>
              </w:rPr>
              <w:t>民國103年10月1日府授人給字第</w:t>
            </w:r>
            <w:r w:rsidRPr="004D69D1">
              <w:rPr>
                <w:rFonts w:ascii="標楷體" w:eastAsia="標楷體" w:hAnsi="標楷體"/>
                <w:color w:val="000000"/>
                <w:szCs w:val="24"/>
              </w:rPr>
              <w:t>1030197418</w:t>
            </w:r>
            <w:r w:rsidRPr="004D69D1">
              <w:rPr>
                <w:rFonts w:ascii="標楷體" w:eastAsia="標楷體" w:hAnsi="標楷體" w:hint="eastAsia"/>
              </w:rPr>
              <w:t>號函</w:t>
            </w:r>
          </w:p>
        </w:tc>
        <w:tc>
          <w:tcPr>
            <w:tcW w:w="309" w:type="pct"/>
            <w:shd w:val="clear" w:color="auto" w:fill="auto"/>
            <w:vAlign w:val="center"/>
          </w:tcPr>
          <w:p w:rsidR="00E64167" w:rsidRPr="0047070A" w:rsidRDefault="00E64167" w:rsidP="0054068A">
            <w:pPr>
              <w:jc w:val="center"/>
              <w:rPr>
                <w:rFonts w:ascii="標楷體" w:eastAsia="標楷體" w:hAnsi="標楷體"/>
                <w:sz w:val="28"/>
                <w:szCs w:val="28"/>
              </w:rPr>
            </w:pPr>
          </w:p>
        </w:tc>
      </w:tr>
    </w:tbl>
    <w:p w:rsidR="00263C0A" w:rsidRPr="00263C0A" w:rsidRDefault="00263C0A" w:rsidP="003A4EDD">
      <w:pPr>
        <w:rPr>
          <w:rFonts w:ascii="標楷體" w:eastAsia="標楷體" w:hAnsi="標楷體"/>
          <w:sz w:val="32"/>
          <w:szCs w:val="32"/>
        </w:rPr>
      </w:pPr>
    </w:p>
    <w:sectPr w:rsidR="00263C0A" w:rsidRPr="00263C0A" w:rsidSect="00697EB6">
      <w:footerReference w:type="default" r:id="rId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38" w:rsidRDefault="00797038" w:rsidP="001D5F40">
      <w:r>
        <w:separator/>
      </w:r>
    </w:p>
  </w:endnote>
  <w:endnote w:type="continuationSeparator" w:id="0">
    <w:p w:rsidR="00797038" w:rsidRDefault="00797038"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華康標楷體">
    <w:altName w:val="Arial Unicode MS"/>
    <w:charset w:val="88"/>
    <w:family w:val="script"/>
    <w:pitch w:val="fixed"/>
    <w:sig w:usb0="00000000"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5F4C3B" w:rsidRPr="005F4C3B">
      <w:rPr>
        <w:noProof/>
        <w:lang w:val="zh-TW"/>
      </w:rPr>
      <w:t>4</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38" w:rsidRDefault="00797038" w:rsidP="001D5F40">
      <w:r>
        <w:separator/>
      </w:r>
    </w:p>
  </w:footnote>
  <w:footnote w:type="continuationSeparator" w:id="0">
    <w:p w:rsidR="00797038" w:rsidRDefault="00797038"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0">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1">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4">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0">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4">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6">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3"/>
  </w:num>
  <w:num w:numId="2">
    <w:abstractNumId w:val="25"/>
  </w:num>
  <w:num w:numId="3">
    <w:abstractNumId w:val="4"/>
  </w:num>
  <w:num w:numId="4">
    <w:abstractNumId w:val="26"/>
  </w:num>
  <w:num w:numId="5">
    <w:abstractNumId w:val="0"/>
  </w:num>
  <w:num w:numId="6">
    <w:abstractNumId w:val="3"/>
  </w:num>
  <w:num w:numId="7">
    <w:abstractNumId w:val="5"/>
  </w:num>
  <w:num w:numId="8">
    <w:abstractNumId w:val="1"/>
  </w:num>
  <w:num w:numId="9">
    <w:abstractNumId w:val="14"/>
  </w:num>
  <w:num w:numId="10">
    <w:abstractNumId w:val="8"/>
  </w:num>
  <w:num w:numId="11">
    <w:abstractNumId w:val="21"/>
  </w:num>
  <w:num w:numId="12">
    <w:abstractNumId w:val="2"/>
  </w:num>
  <w:num w:numId="13">
    <w:abstractNumId w:val="7"/>
  </w:num>
  <w:num w:numId="14">
    <w:abstractNumId w:val="10"/>
  </w:num>
  <w:num w:numId="15">
    <w:abstractNumId w:val="18"/>
  </w:num>
  <w:num w:numId="16">
    <w:abstractNumId w:val="15"/>
  </w:num>
  <w:num w:numId="17">
    <w:abstractNumId w:val="22"/>
  </w:num>
  <w:num w:numId="18">
    <w:abstractNumId w:val="20"/>
  </w:num>
  <w:num w:numId="19">
    <w:abstractNumId w:val="17"/>
  </w:num>
  <w:num w:numId="20">
    <w:abstractNumId w:val="9"/>
  </w:num>
  <w:num w:numId="21">
    <w:abstractNumId w:val="13"/>
  </w:num>
  <w:num w:numId="22">
    <w:abstractNumId w:val="19"/>
  </w:num>
  <w:num w:numId="23">
    <w:abstractNumId w:val="24"/>
  </w:num>
  <w:num w:numId="24">
    <w:abstractNumId w:val="12"/>
  </w:num>
  <w:num w:numId="25">
    <w:abstractNumId w:val="6"/>
  </w:num>
  <w:num w:numId="26">
    <w:abstractNumId w:val="6"/>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14BC9"/>
    <w:rsid w:val="00017E2A"/>
    <w:rsid w:val="00021779"/>
    <w:rsid w:val="00025854"/>
    <w:rsid w:val="000263C2"/>
    <w:rsid w:val="0002788E"/>
    <w:rsid w:val="00073566"/>
    <w:rsid w:val="00075E8E"/>
    <w:rsid w:val="00087A0C"/>
    <w:rsid w:val="00094B50"/>
    <w:rsid w:val="000960C3"/>
    <w:rsid w:val="000A1A7A"/>
    <w:rsid w:val="000A46E1"/>
    <w:rsid w:val="000A6D64"/>
    <w:rsid w:val="000B0F10"/>
    <w:rsid w:val="000C0AB2"/>
    <w:rsid w:val="000C1C7F"/>
    <w:rsid w:val="000D3665"/>
    <w:rsid w:val="000E43CF"/>
    <w:rsid w:val="000E74C6"/>
    <w:rsid w:val="001137A1"/>
    <w:rsid w:val="001145B0"/>
    <w:rsid w:val="0013190C"/>
    <w:rsid w:val="00132800"/>
    <w:rsid w:val="00133691"/>
    <w:rsid w:val="0013551A"/>
    <w:rsid w:val="001768AF"/>
    <w:rsid w:val="00182BBB"/>
    <w:rsid w:val="00190311"/>
    <w:rsid w:val="001C5DBB"/>
    <w:rsid w:val="001D200B"/>
    <w:rsid w:val="001D56F3"/>
    <w:rsid w:val="001D5F40"/>
    <w:rsid w:val="001D70A5"/>
    <w:rsid w:val="001E039C"/>
    <w:rsid w:val="001E1A13"/>
    <w:rsid w:val="001E35AF"/>
    <w:rsid w:val="001E474A"/>
    <w:rsid w:val="001F1F68"/>
    <w:rsid w:val="001F2323"/>
    <w:rsid w:val="0020668C"/>
    <w:rsid w:val="00213799"/>
    <w:rsid w:val="00214261"/>
    <w:rsid w:val="00217482"/>
    <w:rsid w:val="00222D70"/>
    <w:rsid w:val="0024565B"/>
    <w:rsid w:val="00253D3E"/>
    <w:rsid w:val="00263C0A"/>
    <w:rsid w:val="002827AF"/>
    <w:rsid w:val="00284D1F"/>
    <w:rsid w:val="00292068"/>
    <w:rsid w:val="002A70C6"/>
    <w:rsid w:val="002A7CEE"/>
    <w:rsid w:val="002B258F"/>
    <w:rsid w:val="002B5F8B"/>
    <w:rsid w:val="002C04E4"/>
    <w:rsid w:val="002C1DDD"/>
    <w:rsid w:val="002C31F5"/>
    <w:rsid w:val="002E144B"/>
    <w:rsid w:val="00316FC3"/>
    <w:rsid w:val="00325688"/>
    <w:rsid w:val="003366FA"/>
    <w:rsid w:val="00347FB5"/>
    <w:rsid w:val="00353851"/>
    <w:rsid w:val="00353DE5"/>
    <w:rsid w:val="0036034E"/>
    <w:rsid w:val="00361DA8"/>
    <w:rsid w:val="00362E5D"/>
    <w:rsid w:val="00375F39"/>
    <w:rsid w:val="00385F55"/>
    <w:rsid w:val="003906EB"/>
    <w:rsid w:val="003A2391"/>
    <w:rsid w:val="003A4483"/>
    <w:rsid w:val="003A4EDD"/>
    <w:rsid w:val="003B0FA4"/>
    <w:rsid w:val="003B3A83"/>
    <w:rsid w:val="003C20A1"/>
    <w:rsid w:val="003C2C62"/>
    <w:rsid w:val="003E403C"/>
    <w:rsid w:val="003E7158"/>
    <w:rsid w:val="004121A3"/>
    <w:rsid w:val="00420912"/>
    <w:rsid w:val="00422BEB"/>
    <w:rsid w:val="004246F0"/>
    <w:rsid w:val="004269A8"/>
    <w:rsid w:val="004365CB"/>
    <w:rsid w:val="0045220F"/>
    <w:rsid w:val="00452C49"/>
    <w:rsid w:val="00466C1E"/>
    <w:rsid w:val="00467CDB"/>
    <w:rsid w:val="00486BEB"/>
    <w:rsid w:val="00494905"/>
    <w:rsid w:val="00495576"/>
    <w:rsid w:val="0049581C"/>
    <w:rsid w:val="004A1A5F"/>
    <w:rsid w:val="004A5B79"/>
    <w:rsid w:val="004D0A90"/>
    <w:rsid w:val="004E234B"/>
    <w:rsid w:val="004E284E"/>
    <w:rsid w:val="004E499F"/>
    <w:rsid w:val="004E5252"/>
    <w:rsid w:val="004E7DAC"/>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A75BA"/>
    <w:rsid w:val="005B35A4"/>
    <w:rsid w:val="005B3C22"/>
    <w:rsid w:val="005B430D"/>
    <w:rsid w:val="005B57DA"/>
    <w:rsid w:val="005C272D"/>
    <w:rsid w:val="005D7DFB"/>
    <w:rsid w:val="005E4524"/>
    <w:rsid w:val="005F4C3B"/>
    <w:rsid w:val="006059BE"/>
    <w:rsid w:val="00616B8B"/>
    <w:rsid w:val="00621AB1"/>
    <w:rsid w:val="0062475B"/>
    <w:rsid w:val="00625BB5"/>
    <w:rsid w:val="00631108"/>
    <w:rsid w:val="006343CA"/>
    <w:rsid w:val="00640868"/>
    <w:rsid w:val="006457B6"/>
    <w:rsid w:val="0064587B"/>
    <w:rsid w:val="0064758D"/>
    <w:rsid w:val="006603D1"/>
    <w:rsid w:val="006807B7"/>
    <w:rsid w:val="00683F95"/>
    <w:rsid w:val="00684D94"/>
    <w:rsid w:val="00697EB6"/>
    <w:rsid w:val="006A7D70"/>
    <w:rsid w:val="006C2D70"/>
    <w:rsid w:val="006D1A52"/>
    <w:rsid w:val="006D7E95"/>
    <w:rsid w:val="006E2255"/>
    <w:rsid w:val="006E2EAC"/>
    <w:rsid w:val="006F0287"/>
    <w:rsid w:val="00701B2B"/>
    <w:rsid w:val="007036C4"/>
    <w:rsid w:val="0070611E"/>
    <w:rsid w:val="0072224F"/>
    <w:rsid w:val="00735CF3"/>
    <w:rsid w:val="007372B2"/>
    <w:rsid w:val="007372BE"/>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E26"/>
    <w:rsid w:val="007F09A8"/>
    <w:rsid w:val="00801FDE"/>
    <w:rsid w:val="00812EB3"/>
    <w:rsid w:val="008177E4"/>
    <w:rsid w:val="00824A6D"/>
    <w:rsid w:val="00831793"/>
    <w:rsid w:val="00834E4F"/>
    <w:rsid w:val="00837B5A"/>
    <w:rsid w:val="00845D1D"/>
    <w:rsid w:val="00847730"/>
    <w:rsid w:val="00851795"/>
    <w:rsid w:val="0086168C"/>
    <w:rsid w:val="00865414"/>
    <w:rsid w:val="0088213E"/>
    <w:rsid w:val="00885F6E"/>
    <w:rsid w:val="00886398"/>
    <w:rsid w:val="00893791"/>
    <w:rsid w:val="008A388A"/>
    <w:rsid w:val="008B60E8"/>
    <w:rsid w:val="008C045E"/>
    <w:rsid w:val="008C0C21"/>
    <w:rsid w:val="008D26E5"/>
    <w:rsid w:val="008E0085"/>
    <w:rsid w:val="008E1FDE"/>
    <w:rsid w:val="00901477"/>
    <w:rsid w:val="0091337D"/>
    <w:rsid w:val="009138AE"/>
    <w:rsid w:val="009251FD"/>
    <w:rsid w:val="009273EF"/>
    <w:rsid w:val="00930532"/>
    <w:rsid w:val="00942D37"/>
    <w:rsid w:val="0094367B"/>
    <w:rsid w:val="009501E3"/>
    <w:rsid w:val="00953860"/>
    <w:rsid w:val="00956B4E"/>
    <w:rsid w:val="00961AF3"/>
    <w:rsid w:val="00970AF3"/>
    <w:rsid w:val="009843F7"/>
    <w:rsid w:val="0099700E"/>
    <w:rsid w:val="009A5ABB"/>
    <w:rsid w:val="009B439C"/>
    <w:rsid w:val="009B4E27"/>
    <w:rsid w:val="009B4F15"/>
    <w:rsid w:val="009B5474"/>
    <w:rsid w:val="009C438E"/>
    <w:rsid w:val="009D31B6"/>
    <w:rsid w:val="00A14592"/>
    <w:rsid w:val="00A16ACF"/>
    <w:rsid w:val="00A27E97"/>
    <w:rsid w:val="00A337DE"/>
    <w:rsid w:val="00A33AD4"/>
    <w:rsid w:val="00A4155C"/>
    <w:rsid w:val="00A54A95"/>
    <w:rsid w:val="00A574A2"/>
    <w:rsid w:val="00A64816"/>
    <w:rsid w:val="00A6773E"/>
    <w:rsid w:val="00A86E63"/>
    <w:rsid w:val="00A9234C"/>
    <w:rsid w:val="00AA0D20"/>
    <w:rsid w:val="00AA1784"/>
    <w:rsid w:val="00AA764A"/>
    <w:rsid w:val="00AB6AF3"/>
    <w:rsid w:val="00AD0B2F"/>
    <w:rsid w:val="00AD2E28"/>
    <w:rsid w:val="00AD7AF2"/>
    <w:rsid w:val="00AD7B9C"/>
    <w:rsid w:val="00AE20FB"/>
    <w:rsid w:val="00AE27DA"/>
    <w:rsid w:val="00AE3117"/>
    <w:rsid w:val="00AE3784"/>
    <w:rsid w:val="00AE452F"/>
    <w:rsid w:val="00AF13FA"/>
    <w:rsid w:val="00AF58D5"/>
    <w:rsid w:val="00AF65D1"/>
    <w:rsid w:val="00B175D9"/>
    <w:rsid w:val="00B21FE4"/>
    <w:rsid w:val="00B41462"/>
    <w:rsid w:val="00B5232F"/>
    <w:rsid w:val="00B560E3"/>
    <w:rsid w:val="00B60063"/>
    <w:rsid w:val="00B601CD"/>
    <w:rsid w:val="00B65E24"/>
    <w:rsid w:val="00B67FAE"/>
    <w:rsid w:val="00B70341"/>
    <w:rsid w:val="00B74ACE"/>
    <w:rsid w:val="00B77D61"/>
    <w:rsid w:val="00B909CA"/>
    <w:rsid w:val="00B9130D"/>
    <w:rsid w:val="00BA279E"/>
    <w:rsid w:val="00BB1910"/>
    <w:rsid w:val="00BB4280"/>
    <w:rsid w:val="00BB79CD"/>
    <w:rsid w:val="00BC762B"/>
    <w:rsid w:val="00BD3686"/>
    <w:rsid w:val="00BF062B"/>
    <w:rsid w:val="00BF2736"/>
    <w:rsid w:val="00BF7CD7"/>
    <w:rsid w:val="00C04078"/>
    <w:rsid w:val="00C118CC"/>
    <w:rsid w:val="00C11AB9"/>
    <w:rsid w:val="00C125CF"/>
    <w:rsid w:val="00C24720"/>
    <w:rsid w:val="00C247C5"/>
    <w:rsid w:val="00C27104"/>
    <w:rsid w:val="00C30F17"/>
    <w:rsid w:val="00C63E3A"/>
    <w:rsid w:val="00C75528"/>
    <w:rsid w:val="00C81F5F"/>
    <w:rsid w:val="00C86DEE"/>
    <w:rsid w:val="00C913BD"/>
    <w:rsid w:val="00C966C8"/>
    <w:rsid w:val="00C97C3F"/>
    <w:rsid w:val="00CA4F85"/>
    <w:rsid w:val="00CB1C2A"/>
    <w:rsid w:val="00CB261A"/>
    <w:rsid w:val="00CD2CE8"/>
    <w:rsid w:val="00CD2DE3"/>
    <w:rsid w:val="00CD378D"/>
    <w:rsid w:val="00CE693E"/>
    <w:rsid w:val="00CE762D"/>
    <w:rsid w:val="00CF1C12"/>
    <w:rsid w:val="00CF2DAA"/>
    <w:rsid w:val="00CF50B3"/>
    <w:rsid w:val="00D2316A"/>
    <w:rsid w:val="00D35FE5"/>
    <w:rsid w:val="00D3642B"/>
    <w:rsid w:val="00D375C7"/>
    <w:rsid w:val="00D42E36"/>
    <w:rsid w:val="00D51EFA"/>
    <w:rsid w:val="00D630AA"/>
    <w:rsid w:val="00D667C3"/>
    <w:rsid w:val="00D82F2E"/>
    <w:rsid w:val="00D92DD2"/>
    <w:rsid w:val="00D94152"/>
    <w:rsid w:val="00DA1FA5"/>
    <w:rsid w:val="00DA46C0"/>
    <w:rsid w:val="00DC3671"/>
    <w:rsid w:val="00DC4318"/>
    <w:rsid w:val="00DD4A50"/>
    <w:rsid w:val="00DD58E4"/>
    <w:rsid w:val="00DD69F0"/>
    <w:rsid w:val="00DD71B7"/>
    <w:rsid w:val="00E0711A"/>
    <w:rsid w:val="00E200A2"/>
    <w:rsid w:val="00E27D57"/>
    <w:rsid w:val="00E30B4D"/>
    <w:rsid w:val="00E31B10"/>
    <w:rsid w:val="00E42F63"/>
    <w:rsid w:val="00E52DED"/>
    <w:rsid w:val="00E53FA7"/>
    <w:rsid w:val="00E55BBD"/>
    <w:rsid w:val="00E64167"/>
    <w:rsid w:val="00E64F69"/>
    <w:rsid w:val="00E741E1"/>
    <w:rsid w:val="00E840B8"/>
    <w:rsid w:val="00E861A4"/>
    <w:rsid w:val="00E947A2"/>
    <w:rsid w:val="00EA0256"/>
    <w:rsid w:val="00EA3EFE"/>
    <w:rsid w:val="00EA4459"/>
    <w:rsid w:val="00EB146E"/>
    <w:rsid w:val="00EB4A18"/>
    <w:rsid w:val="00EB583F"/>
    <w:rsid w:val="00EC1ACD"/>
    <w:rsid w:val="00EC6212"/>
    <w:rsid w:val="00EC77C0"/>
    <w:rsid w:val="00ED370C"/>
    <w:rsid w:val="00ED5820"/>
    <w:rsid w:val="00EE0D34"/>
    <w:rsid w:val="00EE2CB7"/>
    <w:rsid w:val="00EF06EA"/>
    <w:rsid w:val="00F006AB"/>
    <w:rsid w:val="00F02A69"/>
    <w:rsid w:val="00F062C0"/>
    <w:rsid w:val="00F0678F"/>
    <w:rsid w:val="00F07882"/>
    <w:rsid w:val="00F10E5F"/>
    <w:rsid w:val="00F17705"/>
    <w:rsid w:val="00F243D8"/>
    <w:rsid w:val="00F2704E"/>
    <w:rsid w:val="00F326F3"/>
    <w:rsid w:val="00F32775"/>
    <w:rsid w:val="00F41ED4"/>
    <w:rsid w:val="00F579B2"/>
    <w:rsid w:val="00F6181F"/>
    <w:rsid w:val="00F643C2"/>
    <w:rsid w:val="00F7780D"/>
    <w:rsid w:val="00F81B3E"/>
    <w:rsid w:val="00F82377"/>
    <w:rsid w:val="00F84DF0"/>
    <w:rsid w:val="00F86862"/>
    <w:rsid w:val="00F94D55"/>
    <w:rsid w:val="00F95BF6"/>
    <w:rsid w:val="00F960A8"/>
    <w:rsid w:val="00FA1230"/>
    <w:rsid w:val="00FA2240"/>
    <w:rsid w:val="00FA6CF0"/>
    <w:rsid w:val="00FA7FBD"/>
    <w:rsid w:val="00FB7A8B"/>
    <w:rsid w:val="00FC46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56D1-B6E5-435E-8152-AF40E6B5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7</cp:revision>
  <cp:lastPrinted>2014-10-06T07:02:00Z</cp:lastPrinted>
  <dcterms:created xsi:type="dcterms:W3CDTF">2014-10-06T06:40:00Z</dcterms:created>
  <dcterms:modified xsi:type="dcterms:W3CDTF">2014-10-06T09:17:00Z</dcterms:modified>
</cp:coreProperties>
</file>