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B7" w:rsidRPr="00253D3E" w:rsidRDefault="00014BC9" w:rsidP="00014BC9">
      <w:pPr>
        <w:rPr>
          <w:rFonts w:ascii="標楷體" w:eastAsia="標楷體" w:hAnsi="標楷體"/>
          <w:sz w:val="32"/>
          <w:szCs w:val="32"/>
        </w:rPr>
      </w:pPr>
      <w:r>
        <w:rPr>
          <w:rFonts w:ascii="標楷體" w:eastAsia="標楷體" w:hAnsi="標楷體" w:hint="eastAsia"/>
          <w:sz w:val="32"/>
          <w:szCs w:val="32"/>
        </w:rPr>
        <w:t xml:space="preserve">                         </w:t>
      </w:r>
      <w:r w:rsidR="009E616B">
        <w:rPr>
          <w:rFonts w:ascii="標楷體" w:eastAsia="標楷體" w:hAnsi="標楷體" w:hint="eastAsia"/>
          <w:sz w:val="32"/>
          <w:szCs w:val="32"/>
        </w:rPr>
        <w:t>103</w:t>
      </w:r>
      <w:r w:rsidR="00253D3E" w:rsidRPr="00253D3E">
        <w:rPr>
          <w:rFonts w:ascii="標楷體" w:eastAsia="標楷體" w:hAnsi="標楷體" w:hint="eastAsia"/>
          <w:sz w:val="32"/>
          <w:szCs w:val="32"/>
        </w:rPr>
        <w:t>年</w:t>
      </w:r>
      <w:r w:rsidR="009E616B">
        <w:rPr>
          <w:rFonts w:ascii="標楷體" w:eastAsia="標楷體" w:hAnsi="標楷體" w:hint="eastAsia"/>
          <w:sz w:val="32"/>
          <w:szCs w:val="32"/>
        </w:rPr>
        <w:t>3</w:t>
      </w:r>
      <w:r w:rsidR="00253D3E" w:rsidRPr="00253D3E">
        <w:rPr>
          <w:rFonts w:ascii="標楷體" w:eastAsia="標楷體" w:hAnsi="標楷體" w:hint="eastAsia"/>
          <w:sz w:val="32"/>
          <w:szCs w:val="32"/>
        </w:rPr>
        <w:t>月新增、修訂人事法規</w:t>
      </w:r>
      <w:r w:rsidR="004F60C4">
        <w:rPr>
          <w:rFonts w:ascii="標楷體" w:eastAsia="標楷體" w:hAnsi="標楷體" w:hint="eastAsia"/>
          <w:sz w:val="32"/>
          <w:szCs w:val="32"/>
        </w:rPr>
        <w:t>、</w:t>
      </w:r>
      <w:r w:rsidR="00253D3E" w:rsidRPr="00253D3E">
        <w:rPr>
          <w:rFonts w:ascii="標楷體" w:eastAsia="標楷體" w:hAnsi="標楷體" w:hint="eastAsia"/>
          <w:sz w:val="32"/>
          <w:szCs w:val="32"/>
        </w:rPr>
        <w:t>釋例彙整表</w:t>
      </w:r>
      <w:r>
        <w:rPr>
          <w:rFonts w:ascii="標楷體" w:eastAsia="標楷體" w:hAnsi="標楷體" w:hint="eastAsia"/>
          <w:sz w:val="32"/>
          <w:szCs w:val="32"/>
        </w:rPr>
        <w:t xml:space="preserve">                 </w:t>
      </w:r>
    </w:p>
    <w:tbl>
      <w:tblPr>
        <w:tblStyle w:val="a3"/>
        <w:tblW w:w="5000" w:type="pct"/>
        <w:tblLook w:val="04A0" w:firstRow="1" w:lastRow="0" w:firstColumn="1" w:lastColumn="0" w:noHBand="0" w:noVBand="1"/>
      </w:tblPr>
      <w:tblGrid>
        <w:gridCol w:w="2375"/>
        <w:gridCol w:w="5389"/>
        <w:gridCol w:w="2693"/>
        <w:gridCol w:w="2628"/>
        <w:gridCol w:w="1089"/>
      </w:tblGrid>
      <w:tr w:rsidR="003B5E8B" w:rsidRPr="0047070A" w:rsidTr="00AF24CA">
        <w:tc>
          <w:tcPr>
            <w:tcW w:w="838" w:type="pct"/>
          </w:tcPr>
          <w:p w:rsidR="005D7E1E" w:rsidRPr="0047070A" w:rsidRDefault="005D7E1E" w:rsidP="00E2308A">
            <w:pPr>
              <w:jc w:val="center"/>
              <w:rPr>
                <w:rFonts w:ascii="標楷體" w:eastAsia="標楷體" w:hAnsi="標楷體"/>
                <w:sz w:val="28"/>
                <w:szCs w:val="28"/>
              </w:rPr>
            </w:pPr>
            <w:r w:rsidRPr="0047070A">
              <w:rPr>
                <w:rFonts w:ascii="標楷體" w:eastAsia="標楷體" w:hAnsi="標楷體" w:hint="eastAsia"/>
                <w:sz w:val="28"/>
                <w:szCs w:val="28"/>
              </w:rPr>
              <w:t>解釋要旨</w:t>
            </w:r>
          </w:p>
        </w:tc>
        <w:tc>
          <w:tcPr>
            <w:tcW w:w="1901" w:type="pct"/>
          </w:tcPr>
          <w:p w:rsidR="005D7E1E" w:rsidRPr="0047070A" w:rsidRDefault="005D7E1E" w:rsidP="00E2308A">
            <w:pPr>
              <w:jc w:val="center"/>
              <w:rPr>
                <w:rFonts w:ascii="標楷體" w:eastAsia="標楷體" w:hAnsi="標楷體"/>
                <w:sz w:val="28"/>
                <w:szCs w:val="28"/>
              </w:rPr>
            </w:pPr>
            <w:r w:rsidRPr="0047070A">
              <w:rPr>
                <w:rFonts w:ascii="標楷體" w:eastAsia="標楷體" w:hAnsi="標楷體" w:hint="eastAsia"/>
                <w:sz w:val="28"/>
                <w:szCs w:val="28"/>
              </w:rPr>
              <w:t>解釋內容</w:t>
            </w:r>
          </w:p>
        </w:tc>
        <w:tc>
          <w:tcPr>
            <w:tcW w:w="950" w:type="pct"/>
          </w:tcPr>
          <w:p w:rsidR="00372089" w:rsidRDefault="005D7E1E" w:rsidP="003B5E8B">
            <w:pPr>
              <w:spacing w:line="0" w:lineRule="atLeast"/>
              <w:jc w:val="center"/>
              <w:rPr>
                <w:rFonts w:ascii="標楷體" w:eastAsia="標楷體" w:hAnsi="標楷體" w:cs="Times New Roman" w:hint="eastAsia"/>
                <w:sz w:val="28"/>
                <w:szCs w:val="28"/>
              </w:rPr>
            </w:pPr>
            <w:r w:rsidRPr="003B5E8B">
              <w:rPr>
                <w:rFonts w:ascii="標楷體" w:eastAsia="標楷體" w:hAnsi="標楷體" w:cs="Times New Roman" w:hint="eastAsia"/>
                <w:sz w:val="28"/>
                <w:szCs w:val="28"/>
              </w:rPr>
              <w:t>權責機關發布</w:t>
            </w:r>
          </w:p>
          <w:p w:rsidR="005D7E1E" w:rsidRPr="0047070A" w:rsidRDefault="005D7E1E" w:rsidP="003B5E8B">
            <w:pPr>
              <w:spacing w:line="0" w:lineRule="atLeast"/>
              <w:jc w:val="center"/>
              <w:rPr>
                <w:rFonts w:ascii="標楷體" w:eastAsia="標楷體" w:hAnsi="標楷體"/>
                <w:sz w:val="28"/>
                <w:szCs w:val="28"/>
              </w:rPr>
            </w:pPr>
            <w:bookmarkStart w:id="0" w:name="_GoBack"/>
            <w:bookmarkEnd w:id="0"/>
            <w:r w:rsidRPr="003B5E8B">
              <w:rPr>
                <w:rFonts w:ascii="標楷體" w:eastAsia="標楷體" w:hAnsi="標楷體" w:cs="Times New Roman" w:hint="eastAsia"/>
                <w:sz w:val="28"/>
                <w:szCs w:val="28"/>
              </w:rPr>
              <w:t>(下達)日期及文號</w:t>
            </w:r>
          </w:p>
        </w:tc>
        <w:tc>
          <w:tcPr>
            <w:tcW w:w="927" w:type="pct"/>
          </w:tcPr>
          <w:p w:rsidR="005D7E1E" w:rsidRPr="0047070A" w:rsidRDefault="005D7E1E" w:rsidP="00E2308A">
            <w:pPr>
              <w:jc w:val="center"/>
              <w:rPr>
                <w:rFonts w:ascii="標楷體" w:eastAsia="標楷體" w:hAnsi="標楷體"/>
                <w:sz w:val="28"/>
                <w:szCs w:val="28"/>
              </w:rPr>
            </w:pPr>
            <w:r w:rsidRPr="0047070A">
              <w:rPr>
                <w:rFonts w:ascii="標楷體" w:eastAsia="標楷體" w:hAnsi="標楷體" w:hint="eastAsia"/>
                <w:sz w:val="28"/>
                <w:szCs w:val="28"/>
              </w:rPr>
              <w:t>本處轉發日期文號</w:t>
            </w:r>
          </w:p>
        </w:tc>
        <w:tc>
          <w:tcPr>
            <w:tcW w:w="384" w:type="pct"/>
          </w:tcPr>
          <w:p w:rsidR="005D7E1E" w:rsidRPr="0047070A" w:rsidRDefault="005D7E1E" w:rsidP="00E2308A">
            <w:pPr>
              <w:jc w:val="center"/>
              <w:rPr>
                <w:rFonts w:ascii="標楷體" w:eastAsia="標楷體" w:hAnsi="標楷體"/>
                <w:sz w:val="28"/>
                <w:szCs w:val="28"/>
              </w:rPr>
            </w:pPr>
            <w:r w:rsidRPr="0047070A">
              <w:rPr>
                <w:rFonts w:ascii="標楷體" w:eastAsia="標楷體" w:hAnsi="標楷體" w:hint="eastAsia"/>
                <w:sz w:val="28"/>
                <w:szCs w:val="28"/>
              </w:rPr>
              <w:t>備考</w:t>
            </w:r>
          </w:p>
        </w:tc>
      </w:tr>
      <w:tr w:rsidR="003B5E8B" w:rsidTr="00AF24CA">
        <w:trPr>
          <w:trHeight w:val="916"/>
        </w:trPr>
        <w:tc>
          <w:tcPr>
            <w:tcW w:w="838" w:type="pct"/>
          </w:tcPr>
          <w:p w:rsidR="009978C7" w:rsidRPr="00B235E3" w:rsidRDefault="009978C7">
            <w:pPr>
              <w:rPr>
                <w:rFonts w:ascii="標楷體" w:eastAsia="標楷體" w:hAnsi="標楷體"/>
                <w:szCs w:val="24"/>
              </w:rPr>
            </w:pPr>
            <w:r w:rsidRPr="00B235E3">
              <w:rPr>
                <w:rFonts w:ascii="標楷體" w:eastAsia="標楷體" w:hAnsi="標楷體" w:hint="eastAsia"/>
                <w:szCs w:val="24"/>
              </w:rPr>
              <w:t>有關消防機關用人制度究採何種制度尚未定案前，消防機關逐步將部分雙軌任用之職稱改為警察官單軌任用，將使以警察官任用之比率持續攀高，恐使日後消防機關人事制度之決定更形複雜。</w:t>
            </w:r>
          </w:p>
        </w:tc>
        <w:tc>
          <w:tcPr>
            <w:tcW w:w="1901" w:type="pct"/>
          </w:tcPr>
          <w:p w:rsidR="009978C7" w:rsidRPr="00B235E3" w:rsidRDefault="009978C7" w:rsidP="009978C7">
            <w:pPr>
              <w:pStyle w:val="a8"/>
              <w:numPr>
                <w:ilvl w:val="0"/>
                <w:numId w:val="1"/>
              </w:numPr>
              <w:ind w:leftChars="0"/>
              <w:rPr>
                <w:rFonts w:ascii="標楷體" w:eastAsia="標楷體" w:hAnsi="標楷體"/>
                <w:szCs w:val="24"/>
              </w:rPr>
            </w:pPr>
            <w:r w:rsidRPr="00B235E3">
              <w:rPr>
                <w:rFonts w:ascii="標楷體" w:eastAsia="標楷體" w:hAnsi="標楷體" w:hint="eastAsia"/>
                <w:szCs w:val="24"/>
              </w:rPr>
              <w:t>依據考試院民國103年3月19日考臺組貳一字第1030001709號函辦理。</w:t>
            </w:r>
          </w:p>
          <w:p w:rsidR="009978C7" w:rsidRPr="003B5E8B" w:rsidRDefault="009978C7" w:rsidP="003B5E8B">
            <w:pPr>
              <w:pStyle w:val="a8"/>
              <w:numPr>
                <w:ilvl w:val="0"/>
                <w:numId w:val="1"/>
              </w:numPr>
              <w:ind w:leftChars="0"/>
              <w:rPr>
                <w:szCs w:val="24"/>
              </w:rPr>
            </w:pPr>
            <w:r w:rsidRPr="00B235E3">
              <w:rPr>
                <w:rFonts w:ascii="標楷體" w:eastAsia="標楷體" w:hAnsi="標楷體" w:hint="eastAsia"/>
                <w:szCs w:val="24"/>
              </w:rPr>
              <w:t>查考試院於民國84年至97年間曾多次討論消防機關適用之任用制度，均認消防機關人事制度宜採公務人員任用法(以下簡稱任用法)單軌任用制，惟為保障現職人員既有權益及消防勤(業)務推動，爰暫行同意消防機關維持現行雙軌任用制，未來應朝單軌任用制之方向規劃，至其究依警察人員人事條例(民國96年7月11日修正公布前為警察人員管理條例)之單軌任用，抑或依任用法之單軌任用，請銓敍部會商相關機關予以通盤檢討。復查民國99年10月7日考試院第11屆第106次會議就行政院函請同意消防機關維持現行雙軌任</w:t>
            </w:r>
            <w:r w:rsidR="003B5E8B" w:rsidRPr="00B235E3">
              <w:rPr>
                <w:rFonts w:ascii="標楷體" w:eastAsia="標楷體" w:hAnsi="標楷體" w:hint="eastAsia"/>
                <w:szCs w:val="24"/>
              </w:rPr>
              <w:t>用制度一案決議，暫行同意消防機關維持現行雙軌任用制，並作附帶決議請行政院等相關機關於5年內審慎研議合宜之災防用人制度，以肆應未來災防業務之遂行。</w:t>
            </w:r>
          </w:p>
        </w:tc>
        <w:tc>
          <w:tcPr>
            <w:tcW w:w="950" w:type="pct"/>
          </w:tcPr>
          <w:p w:rsidR="009978C7" w:rsidRPr="00B235E3" w:rsidRDefault="009978C7" w:rsidP="009E616B">
            <w:pPr>
              <w:rPr>
                <w:rFonts w:ascii="標楷體" w:eastAsia="標楷體" w:hAnsi="標楷體"/>
                <w:szCs w:val="24"/>
              </w:rPr>
            </w:pPr>
            <w:r w:rsidRPr="00B235E3">
              <w:rPr>
                <w:rFonts w:ascii="標楷體" w:eastAsia="標楷體" w:hAnsi="標楷體" w:hint="eastAsia"/>
                <w:szCs w:val="24"/>
              </w:rPr>
              <w:t>銓敘部民國103年3月31日部法五字第1033829956號函。</w:t>
            </w:r>
          </w:p>
        </w:tc>
        <w:tc>
          <w:tcPr>
            <w:tcW w:w="927" w:type="pct"/>
          </w:tcPr>
          <w:p w:rsidR="009978C7" w:rsidRPr="00B235E3" w:rsidRDefault="009978C7" w:rsidP="00640094">
            <w:pPr>
              <w:rPr>
                <w:rFonts w:ascii="標楷體" w:eastAsia="標楷體" w:hAnsi="標楷體"/>
                <w:szCs w:val="24"/>
              </w:rPr>
            </w:pPr>
            <w:r w:rsidRPr="00B235E3">
              <w:rPr>
                <w:rFonts w:ascii="標楷體" w:eastAsia="標楷體" w:hAnsi="標楷體" w:hint="eastAsia"/>
                <w:szCs w:val="24"/>
              </w:rPr>
              <w:t>臺中市政府民國103年4月1日</w:t>
            </w:r>
            <w:r w:rsidRPr="00B235E3">
              <w:rPr>
                <w:rFonts w:ascii="標楷體" w:eastAsia="標楷體" w:hAnsi="標楷體"/>
                <w:szCs w:val="24"/>
              </w:rPr>
              <w:t>府授人企字第1030059444號</w:t>
            </w:r>
            <w:r w:rsidRPr="00B235E3">
              <w:rPr>
                <w:rFonts w:ascii="標楷體" w:eastAsia="標楷體" w:hAnsi="標楷體" w:hint="eastAsia"/>
                <w:szCs w:val="24"/>
              </w:rPr>
              <w:t>函。</w:t>
            </w:r>
          </w:p>
        </w:tc>
        <w:tc>
          <w:tcPr>
            <w:tcW w:w="384" w:type="pct"/>
          </w:tcPr>
          <w:p w:rsidR="009978C7" w:rsidRDefault="009978C7"/>
        </w:tc>
      </w:tr>
      <w:tr w:rsidR="003B5E8B" w:rsidRPr="0047070A" w:rsidTr="00AF24CA">
        <w:tc>
          <w:tcPr>
            <w:tcW w:w="838" w:type="pct"/>
          </w:tcPr>
          <w:p w:rsidR="003B5E8B" w:rsidRPr="0047070A" w:rsidRDefault="003B5E8B" w:rsidP="00B811CD">
            <w:pPr>
              <w:jc w:val="center"/>
              <w:rPr>
                <w:rFonts w:ascii="標楷體" w:eastAsia="標楷體" w:hAnsi="標楷體"/>
                <w:sz w:val="28"/>
                <w:szCs w:val="28"/>
              </w:rPr>
            </w:pPr>
            <w:r w:rsidRPr="0047070A">
              <w:rPr>
                <w:rFonts w:ascii="標楷體" w:eastAsia="標楷體" w:hAnsi="標楷體" w:hint="eastAsia"/>
                <w:sz w:val="28"/>
                <w:szCs w:val="28"/>
              </w:rPr>
              <w:lastRenderedPageBreak/>
              <w:t>解釋要旨</w:t>
            </w:r>
          </w:p>
        </w:tc>
        <w:tc>
          <w:tcPr>
            <w:tcW w:w="1901" w:type="pct"/>
          </w:tcPr>
          <w:p w:rsidR="003B5E8B" w:rsidRPr="0047070A" w:rsidRDefault="003B5E8B" w:rsidP="00B811CD">
            <w:pPr>
              <w:jc w:val="center"/>
              <w:rPr>
                <w:rFonts w:ascii="標楷體" w:eastAsia="標楷體" w:hAnsi="標楷體"/>
                <w:sz w:val="28"/>
                <w:szCs w:val="28"/>
              </w:rPr>
            </w:pPr>
            <w:r w:rsidRPr="0047070A">
              <w:rPr>
                <w:rFonts w:ascii="標楷體" w:eastAsia="標楷體" w:hAnsi="標楷體" w:hint="eastAsia"/>
                <w:sz w:val="28"/>
                <w:szCs w:val="28"/>
              </w:rPr>
              <w:t>解釋內容</w:t>
            </w:r>
          </w:p>
        </w:tc>
        <w:tc>
          <w:tcPr>
            <w:tcW w:w="950" w:type="pct"/>
          </w:tcPr>
          <w:p w:rsidR="00372089" w:rsidRDefault="003B5E8B" w:rsidP="00B811CD">
            <w:pPr>
              <w:spacing w:line="0" w:lineRule="atLeast"/>
              <w:jc w:val="center"/>
              <w:rPr>
                <w:rFonts w:ascii="標楷體" w:eastAsia="標楷體" w:hAnsi="標楷體" w:cs="Times New Roman" w:hint="eastAsia"/>
                <w:sz w:val="28"/>
                <w:szCs w:val="28"/>
              </w:rPr>
            </w:pPr>
            <w:r w:rsidRPr="003B5E8B">
              <w:rPr>
                <w:rFonts w:ascii="標楷體" w:eastAsia="標楷體" w:hAnsi="標楷體" w:cs="Times New Roman" w:hint="eastAsia"/>
                <w:sz w:val="28"/>
                <w:szCs w:val="28"/>
              </w:rPr>
              <w:t>權責機關發布</w:t>
            </w:r>
          </w:p>
          <w:p w:rsidR="003B5E8B" w:rsidRPr="0047070A" w:rsidRDefault="003B5E8B" w:rsidP="00B811CD">
            <w:pPr>
              <w:spacing w:line="0" w:lineRule="atLeast"/>
              <w:jc w:val="center"/>
              <w:rPr>
                <w:rFonts w:ascii="標楷體" w:eastAsia="標楷體" w:hAnsi="標楷體"/>
                <w:sz w:val="28"/>
                <w:szCs w:val="28"/>
              </w:rPr>
            </w:pPr>
            <w:r w:rsidRPr="003B5E8B">
              <w:rPr>
                <w:rFonts w:ascii="標楷體" w:eastAsia="標楷體" w:hAnsi="標楷體" w:cs="Times New Roman" w:hint="eastAsia"/>
                <w:sz w:val="28"/>
                <w:szCs w:val="28"/>
              </w:rPr>
              <w:t>(下達)日期及文號</w:t>
            </w:r>
          </w:p>
        </w:tc>
        <w:tc>
          <w:tcPr>
            <w:tcW w:w="927" w:type="pct"/>
          </w:tcPr>
          <w:p w:rsidR="003B5E8B" w:rsidRPr="0047070A" w:rsidRDefault="003B5E8B" w:rsidP="00B811CD">
            <w:pPr>
              <w:jc w:val="center"/>
              <w:rPr>
                <w:rFonts w:ascii="標楷體" w:eastAsia="標楷體" w:hAnsi="標楷體"/>
                <w:sz w:val="28"/>
                <w:szCs w:val="28"/>
              </w:rPr>
            </w:pPr>
            <w:r w:rsidRPr="0047070A">
              <w:rPr>
                <w:rFonts w:ascii="標楷體" w:eastAsia="標楷體" w:hAnsi="標楷體" w:hint="eastAsia"/>
                <w:sz w:val="28"/>
                <w:szCs w:val="28"/>
              </w:rPr>
              <w:t>本處轉發日期文號</w:t>
            </w:r>
          </w:p>
        </w:tc>
        <w:tc>
          <w:tcPr>
            <w:tcW w:w="384" w:type="pct"/>
          </w:tcPr>
          <w:p w:rsidR="003B5E8B" w:rsidRPr="0047070A" w:rsidRDefault="003B5E8B" w:rsidP="00B811CD">
            <w:pPr>
              <w:jc w:val="center"/>
              <w:rPr>
                <w:rFonts w:ascii="標楷體" w:eastAsia="標楷體" w:hAnsi="標楷體"/>
                <w:sz w:val="28"/>
                <w:szCs w:val="28"/>
              </w:rPr>
            </w:pPr>
            <w:r w:rsidRPr="0047070A">
              <w:rPr>
                <w:rFonts w:ascii="標楷體" w:eastAsia="標楷體" w:hAnsi="標楷體" w:hint="eastAsia"/>
                <w:sz w:val="28"/>
                <w:szCs w:val="28"/>
              </w:rPr>
              <w:t>備考</w:t>
            </w:r>
          </w:p>
        </w:tc>
      </w:tr>
      <w:tr w:rsidR="003B5E8B" w:rsidTr="00AF24CA">
        <w:trPr>
          <w:trHeight w:val="916"/>
        </w:trPr>
        <w:tc>
          <w:tcPr>
            <w:tcW w:w="838" w:type="pct"/>
          </w:tcPr>
          <w:p w:rsidR="003B5E8B" w:rsidRPr="00B235E3" w:rsidRDefault="003B5E8B">
            <w:pPr>
              <w:rPr>
                <w:rFonts w:ascii="標楷體" w:eastAsia="標楷體" w:hAnsi="標楷體" w:hint="eastAsia"/>
                <w:szCs w:val="24"/>
              </w:rPr>
            </w:pPr>
          </w:p>
        </w:tc>
        <w:tc>
          <w:tcPr>
            <w:tcW w:w="1901" w:type="pct"/>
          </w:tcPr>
          <w:p w:rsidR="003B5E8B" w:rsidRPr="00B235E3" w:rsidRDefault="003B5E8B" w:rsidP="003B5E8B">
            <w:pPr>
              <w:pStyle w:val="a8"/>
              <w:numPr>
                <w:ilvl w:val="0"/>
                <w:numId w:val="1"/>
              </w:numPr>
              <w:ind w:leftChars="0"/>
              <w:rPr>
                <w:rFonts w:ascii="標楷體" w:eastAsia="標楷體" w:hAnsi="標楷體" w:hint="eastAsia"/>
                <w:szCs w:val="24"/>
              </w:rPr>
            </w:pPr>
            <w:r w:rsidRPr="009978C7">
              <w:rPr>
                <w:rFonts w:ascii="標楷體" w:eastAsia="標楷體" w:hAnsi="標楷體" w:hint="eastAsia"/>
                <w:szCs w:val="24"/>
              </w:rPr>
              <w:t>茲以考試院鑒於警察、消防機關既已分立，消防機關繼續適用警察官任用，有名實不符及適用多所扞格之處，爰歷來均認應採任用法單軌任用制，其後同意消防機關暫行維持現行雙軌任用制，係屬未有妥善用人制度前之權宜措施，惟仍應朝向單軌任用制之方向規劃，且就歷次考試院會決議觀之，仍傾向宜採任用法之單軌任用；而雙軌任用制對於現職消防人員之權益已予保障，且不影響機關勤(業)務之執行。以考試院對於消防機關用人制度究採何種制度尚未定案前，消防機關逐步將部分雙軌任用之職稱改為警察官單軌任用，將使以警察官任用之比率持續攀高，恐使日後消防機關人事制度之決定更形複雜。是為避免產生上述情形，爰請配合辦理。</w:t>
            </w:r>
          </w:p>
        </w:tc>
        <w:tc>
          <w:tcPr>
            <w:tcW w:w="950" w:type="pct"/>
          </w:tcPr>
          <w:p w:rsidR="003B5E8B" w:rsidRPr="00B235E3" w:rsidRDefault="003B5E8B" w:rsidP="009E616B">
            <w:pPr>
              <w:rPr>
                <w:rFonts w:ascii="標楷體" w:eastAsia="標楷體" w:hAnsi="標楷體" w:hint="eastAsia"/>
                <w:szCs w:val="24"/>
              </w:rPr>
            </w:pPr>
          </w:p>
        </w:tc>
        <w:tc>
          <w:tcPr>
            <w:tcW w:w="927" w:type="pct"/>
          </w:tcPr>
          <w:p w:rsidR="003B5E8B" w:rsidRPr="00B235E3" w:rsidRDefault="003B5E8B" w:rsidP="00640094">
            <w:pPr>
              <w:rPr>
                <w:rFonts w:ascii="標楷體" w:eastAsia="標楷體" w:hAnsi="標楷體" w:hint="eastAsia"/>
                <w:szCs w:val="24"/>
              </w:rPr>
            </w:pPr>
          </w:p>
        </w:tc>
        <w:tc>
          <w:tcPr>
            <w:tcW w:w="384" w:type="pct"/>
          </w:tcPr>
          <w:p w:rsidR="003B5E8B" w:rsidRDefault="003B5E8B"/>
        </w:tc>
      </w:tr>
      <w:tr w:rsidR="003B5E8B" w:rsidTr="00AF24CA">
        <w:trPr>
          <w:trHeight w:val="916"/>
        </w:trPr>
        <w:tc>
          <w:tcPr>
            <w:tcW w:w="838" w:type="pct"/>
          </w:tcPr>
          <w:p w:rsidR="003B5E8B" w:rsidRPr="00781833" w:rsidRDefault="003B5E8B" w:rsidP="00B811CD">
            <w:pPr>
              <w:rPr>
                <w:rFonts w:ascii="標楷體" w:eastAsia="標楷體" w:hAnsi="標楷體"/>
                <w:szCs w:val="24"/>
              </w:rPr>
            </w:pPr>
            <w:r w:rsidRPr="00C91609">
              <w:rPr>
                <w:rFonts w:ascii="標楷體" w:eastAsia="標楷體" w:hAnsi="標楷體" w:hint="eastAsia"/>
                <w:szCs w:val="24"/>
              </w:rPr>
              <w:t>修正交通事業人員佐級晉升員級及士級晉升佐級資位訓練辦法部分條文</w:t>
            </w:r>
            <w:r>
              <w:rPr>
                <w:rFonts w:ascii="標楷體" w:eastAsia="標楷體" w:hAnsi="標楷體" w:hint="eastAsia"/>
                <w:szCs w:val="24"/>
              </w:rPr>
              <w:t>。</w:t>
            </w:r>
          </w:p>
        </w:tc>
        <w:tc>
          <w:tcPr>
            <w:tcW w:w="1901" w:type="pct"/>
          </w:tcPr>
          <w:p w:rsidR="003B5E8B" w:rsidRPr="00AF589E" w:rsidRDefault="003B5E8B" w:rsidP="00B811CD">
            <w:pPr>
              <w:autoSpaceDE w:val="0"/>
              <w:autoSpaceDN w:val="0"/>
              <w:adjustRightInd w:val="0"/>
              <w:rPr>
                <w:rFonts w:ascii="標楷體" w:eastAsia="標楷體" w:hAnsi="標楷體"/>
                <w:szCs w:val="24"/>
              </w:rPr>
            </w:pPr>
            <w:r>
              <w:rPr>
                <w:rFonts w:ascii="標楷體" w:eastAsia="標楷體" w:hAnsi="標楷體" w:hint="eastAsia"/>
                <w:szCs w:val="24"/>
              </w:rPr>
              <w:t xml:space="preserve">    </w:t>
            </w:r>
            <w:r w:rsidRPr="00C91609">
              <w:rPr>
                <w:rFonts w:ascii="標楷體" w:eastAsia="標楷體" w:hAnsi="標楷體" w:hint="eastAsia"/>
                <w:szCs w:val="24"/>
              </w:rPr>
              <w:t>交通事業人員佐級晉升員級及士級晉升佐級資位訓練辦法部分條文，業奉</w:t>
            </w:r>
            <w:r>
              <w:rPr>
                <w:rFonts w:ascii="標楷體" w:eastAsia="標楷體" w:hAnsi="標楷體" w:hint="eastAsia"/>
                <w:szCs w:val="24"/>
              </w:rPr>
              <w:t>行政院會同考試院</w:t>
            </w:r>
            <w:r w:rsidRPr="00C91609">
              <w:rPr>
                <w:rFonts w:ascii="標楷體" w:eastAsia="標楷體" w:hAnsi="標楷體" w:hint="eastAsia"/>
                <w:szCs w:val="24"/>
              </w:rPr>
              <w:t>10</w:t>
            </w:r>
            <w:r>
              <w:rPr>
                <w:rFonts w:ascii="標楷體" w:eastAsia="標楷體" w:hAnsi="標楷體" w:hint="eastAsia"/>
                <w:szCs w:val="24"/>
              </w:rPr>
              <w:t>3</w:t>
            </w:r>
            <w:r w:rsidRPr="00C91609">
              <w:rPr>
                <w:rFonts w:ascii="標楷體" w:eastAsia="標楷體" w:hAnsi="標楷體" w:hint="eastAsia"/>
                <w:szCs w:val="24"/>
              </w:rPr>
              <w:t>年</w:t>
            </w:r>
            <w:r>
              <w:rPr>
                <w:rFonts w:ascii="標楷體" w:eastAsia="標楷體" w:hAnsi="標楷體" w:hint="eastAsia"/>
                <w:szCs w:val="24"/>
              </w:rPr>
              <w:t>3</w:t>
            </w:r>
            <w:r w:rsidRPr="00C91609">
              <w:rPr>
                <w:rFonts w:ascii="標楷體" w:eastAsia="標楷體" w:hAnsi="標楷體" w:hint="eastAsia"/>
                <w:szCs w:val="24"/>
              </w:rPr>
              <w:t>月</w:t>
            </w:r>
            <w:r>
              <w:rPr>
                <w:rFonts w:ascii="標楷體" w:eastAsia="標楷體" w:hAnsi="標楷體" w:hint="eastAsia"/>
                <w:szCs w:val="24"/>
              </w:rPr>
              <w:t>27</w:t>
            </w:r>
            <w:r w:rsidRPr="00C91609">
              <w:rPr>
                <w:rFonts w:ascii="標楷體" w:eastAsia="標楷體" w:hAnsi="標楷體" w:hint="eastAsia"/>
                <w:szCs w:val="24"/>
              </w:rPr>
              <w:t>日</w:t>
            </w:r>
            <w:r>
              <w:rPr>
                <w:rFonts w:ascii="標楷體" w:eastAsia="標楷體" w:hAnsi="標楷體" w:hint="eastAsia"/>
                <w:szCs w:val="24"/>
              </w:rPr>
              <w:t>院授人培揆</w:t>
            </w:r>
            <w:r w:rsidRPr="00C91609">
              <w:rPr>
                <w:rFonts w:ascii="標楷體" w:eastAsia="標楷體" w:hAnsi="標楷體" w:hint="eastAsia"/>
                <w:szCs w:val="24"/>
              </w:rPr>
              <w:t>字第</w:t>
            </w:r>
            <w:r>
              <w:rPr>
                <w:rFonts w:ascii="標楷體" w:eastAsia="標楷體" w:hAnsi="標楷體" w:hint="eastAsia"/>
                <w:szCs w:val="24"/>
              </w:rPr>
              <w:t>1030027547</w:t>
            </w:r>
            <w:r w:rsidRPr="00C91609">
              <w:rPr>
                <w:rFonts w:ascii="標楷體" w:eastAsia="標楷體" w:hAnsi="標楷體" w:hint="eastAsia"/>
                <w:szCs w:val="24"/>
              </w:rPr>
              <w:t>號</w:t>
            </w:r>
            <w:r>
              <w:rPr>
                <w:rFonts w:ascii="標楷體" w:eastAsia="標楷體" w:hAnsi="標楷體" w:hint="eastAsia"/>
                <w:szCs w:val="24"/>
              </w:rPr>
              <w:t>、考臺組叄一字第10300015101號修正公布。</w:t>
            </w:r>
          </w:p>
        </w:tc>
        <w:tc>
          <w:tcPr>
            <w:tcW w:w="950" w:type="pct"/>
          </w:tcPr>
          <w:p w:rsidR="003B5E8B" w:rsidRPr="000236B4" w:rsidRDefault="003B5E8B" w:rsidP="00B811CD">
            <w:pPr>
              <w:rPr>
                <w:rFonts w:ascii="標楷體" w:eastAsia="標楷體" w:hAnsi="標楷體"/>
                <w:szCs w:val="24"/>
              </w:rPr>
            </w:pPr>
            <w:r>
              <w:rPr>
                <w:rFonts w:ascii="標楷體" w:eastAsia="標楷體" w:hAnsi="標楷體" w:hint="eastAsia"/>
                <w:szCs w:val="24"/>
              </w:rPr>
              <w:t>行政院人事行政總處</w:t>
            </w:r>
            <w:r w:rsidRPr="007375F7">
              <w:rPr>
                <w:rFonts w:ascii="標楷體" w:eastAsia="標楷體" w:hAnsi="標楷體" w:hint="eastAsia"/>
                <w:szCs w:val="24"/>
              </w:rPr>
              <w:t>民國103年</w:t>
            </w:r>
            <w:r>
              <w:rPr>
                <w:rFonts w:ascii="標楷體" w:eastAsia="標楷體" w:hAnsi="標楷體" w:hint="eastAsia"/>
                <w:szCs w:val="24"/>
              </w:rPr>
              <w:t>3</w:t>
            </w:r>
            <w:r w:rsidRPr="007375F7">
              <w:rPr>
                <w:rFonts w:ascii="標楷體" w:eastAsia="標楷體" w:hAnsi="標楷體" w:hint="eastAsia"/>
                <w:szCs w:val="24"/>
              </w:rPr>
              <w:t>月</w:t>
            </w:r>
            <w:r>
              <w:rPr>
                <w:rFonts w:ascii="標楷體" w:eastAsia="標楷體" w:hAnsi="標楷體" w:hint="eastAsia"/>
                <w:szCs w:val="24"/>
              </w:rPr>
              <w:t>27</w:t>
            </w:r>
            <w:r w:rsidRPr="007375F7">
              <w:rPr>
                <w:rFonts w:ascii="標楷體" w:eastAsia="標楷體" w:hAnsi="標楷體" w:hint="eastAsia"/>
                <w:szCs w:val="24"/>
              </w:rPr>
              <w:t>日</w:t>
            </w:r>
            <w:r>
              <w:rPr>
                <w:rFonts w:ascii="標楷體" w:eastAsia="標楷體" w:hAnsi="標楷體" w:hint="eastAsia"/>
                <w:szCs w:val="24"/>
              </w:rPr>
              <w:t>總處培</w:t>
            </w:r>
            <w:r w:rsidRPr="007375F7">
              <w:rPr>
                <w:rFonts w:ascii="標楷體" w:eastAsia="標楷體" w:hAnsi="標楷體" w:hint="eastAsia"/>
                <w:szCs w:val="24"/>
              </w:rPr>
              <w:t>字第</w:t>
            </w:r>
            <w:r>
              <w:rPr>
                <w:rFonts w:ascii="標楷體" w:eastAsia="標楷體" w:hAnsi="標楷體" w:hint="eastAsia"/>
                <w:szCs w:val="24"/>
              </w:rPr>
              <w:t>10300273273號</w:t>
            </w:r>
            <w:r w:rsidRPr="007375F7">
              <w:rPr>
                <w:rFonts w:ascii="標楷體" w:eastAsia="標楷體" w:hAnsi="標楷體" w:hint="eastAsia"/>
                <w:szCs w:val="24"/>
              </w:rPr>
              <w:t>函</w:t>
            </w:r>
            <w:r>
              <w:rPr>
                <w:rFonts w:ascii="標楷體" w:eastAsia="標楷體" w:hAnsi="標楷體" w:hint="eastAsia"/>
                <w:szCs w:val="24"/>
              </w:rPr>
              <w:t>。</w:t>
            </w:r>
          </w:p>
        </w:tc>
        <w:tc>
          <w:tcPr>
            <w:tcW w:w="927" w:type="pct"/>
          </w:tcPr>
          <w:p w:rsidR="003B5E8B" w:rsidRPr="007375F7" w:rsidRDefault="003B5E8B" w:rsidP="00B811CD">
            <w:pPr>
              <w:ind w:left="31" w:hangingChars="13" w:hanging="31"/>
              <w:jc w:val="both"/>
              <w:rPr>
                <w:rFonts w:ascii="標楷體" w:eastAsia="標楷體" w:hAnsi="標楷體"/>
                <w:szCs w:val="24"/>
              </w:rPr>
            </w:pPr>
            <w:r w:rsidRPr="00B235E3">
              <w:rPr>
                <w:rFonts w:ascii="標楷體" w:eastAsia="標楷體" w:hAnsi="標楷體" w:hint="eastAsia"/>
                <w:szCs w:val="24"/>
              </w:rPr>
              <w:t>臺中市政府</w:t>
            </w:r>
            <w:r w:rsidRPr="007375F7">
              <w:rPr>
                <w:rFonts w:ascii="標楷體" w:eastAsia="標楷體" w:hAnsi="標楷體" w:hint="eastAsia"/>
                <w:szCs w:val="24"/>
              </w:rPr>
              <w:t>民國103年</w:t>
            </w:r>
            <w:r>
              <w:rPr>
                <w:rFonts w:ascii="標楷體" w:eastAsia="標楷體" w:hAnsi="標楷體" w:hint="eastAsia"/>
                <w:szCs w:val="24"/>
              </w:rPr>
              <w:t>4</w:t>
            </w:r>
            <w:r w:rsidRPr="007375F7">
              <w:rPr>
                <w:rFonts w:ascii="標楷體" w:eastAsia="標楷體" w:hAnsi="標楷體" w:hint="eastAsia"/>
                <w:szCs w:val="24"/>
              </w:rPr>
              <w:t>月</w:t>
            </w:r>
            <w:r>
              <w:rPr>
                <w:rFonts w:ascii="標楷體" w:eastAsia="標楷體" w:hAnsi="標楷體" w:hint="eastAsia"/>
                <w:szCs w:val="24"/>
              </w:rPr>
              <w:t>1</w:t>
            </w:r>
            <w:r w:rsidRPr="007375F7">
              <w:rPr>
                <w:rFonts w:ascii="標楷體" w:eastAsia="標楷體" w:hAnsi="標楷體" w:hint="eastAsia"/>
                <w:szCs w:val="24"/>
              </w:rPr>
              <w:t>日府授人考字第</w:t>
            </w:r>
            <w:r>
              <w:rPr>
                <w:rFonts w:ascii="標楷體" w:eastAsia="標楷體" w:hAnsi="標楷體" w:hint="eastAsia"/>
                <w:szCs w:val="24"/>
              </w:rPr>
              <w:t>1030056793</w:t>
            </w:r>
            <w:r w:rsidRPr="007375F7">
              <w:rPr>
                <w:rFonts w:ascii="標楷體" w:eastAsia="標楷體" w:hAnsi="標楷體" w:hint="eastAsia"/>
                <w:szCs w:val="24"/>
              </w:rPr>
              <w:t>號函</w:t>
            </w:r>
            <w:r>
              <w:rPr>
                <w:rFonts w:ascii="標楷體" w:eastAsia="標楷體" w:hAnsi="標楷體" w:hint="eastAsia"/>
                <w:szCs w:val="24"/>
              </w:rPr>
              <w:t>。</w:t>
            </w:r>
          </w:p>
        </w:tc>
        <w:tc>
          <w:tcPr>
            <w:tcW w:w="384" w:type="pct"/>
          </w:tcPr>
          <w:p w:rsidR="003B5E8B" w:rsidRDefault="003B5E8B"/>
        </w:tc>
      </w:tr>
      <w:tr w:rsidR="00AF24CA" w:rsidRPr="0047070A" w:rsidTr="00AF24CA">
        <w:tc>
          <w:tcPr>
            <w:tcW w:w="838"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lastRenderedPageBreak/>
              <w:t>解釋要旨</w:t>
            </w:r>
          </w:p>
        </w:tc>
        <w:tc>
          <w:tcPr>
            <w:tcW w:w="1901"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t>解釋內容</w:t>
            </w:r>
          </w:p>
        </w:tc>
        <w:tc>
          <w:tcPr>
            <w:tcW w:w="950" w:type="pct"/>
          </w:tcPr>
          <w:p w:rsidR="00372089" w:rsidRDefault="00AF24CA" w:rsidP="00B811CD">
            <w:pPr>
              <w:spacing w:line="0" w:lineRule="atLeast"/>
              <w:jc w:val="center"/>
              <w:rPr>
                <w:rFonts w:ascii="標楷體" w:eastAsia="標楷體" w:hAnsi="標楷體" w:cs="Times New Roman" w:hint="eastAsia"/>
                <w:sz w:val="28"/>
                <w:szCs w:val="28"/>
              </w:rPr>
            </w:pPr>
            <w:r w:rsidRPr="003B5E8B">
              <w:rPr>
                <w:rFonts w:ascii="標楷體" w:eastAsia="標楷體" w:hAnsi="標楷體" w:cs="Times New Roman" w:hint="eastAsia"/>
                <w:sz w:val="28"/>
                <w:szCs w:val="28"/>
              </w:rPr>
              <w:t>權責機關發布</w:t>
            </w:r>
          </w:p>
          <w:p w:rsidR="00AF24CA" w:rsidRPr="0047070A" w:rsidRDefault="00AF24CA" w:rsidP="00B811CD">
            <w:pPr>
              <w:spacing w:line="0" w:lineRule="atLeast"/>
              <w:jc w:val="center"/>
              <w:rPr>
                <w:rFonts w:ascii="標楷體" w:eastAsia="標楷體" w:hAnsi="標楷體"/>
                <w:sz w:val="28"/>
                <w:szCs w:val="28"/>
              </w:rPr>
            </w:pPr>
            <w:r w:rsidRPr="003B5E8B">
              <w:rPr>
                <w:rFonts w:ascii="標楷體" w:eastAsia="標楷體" w:hAnsi="標楷體" w:cs="Times New Roman" w:hint="eastAsia"/>
                <w:sz w:val="28"/>
                <w:szCs w:val="28"/>
              </w:rPr>
              <w:t>(下達)日期及文號</w:t>
            </w:r>
          </w:p>
        </w:tc>
        <w:tc>
          <w:tcPr>
            <w:tcW w:w="927"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t>本處轉發日期文號</w:t>
            </w:r>
          </w:p>
        </w:tc>
        <w:tc>
          <w:tcPr>
            <w:tcW w:w="384"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t>備考</w:t>
            </w:r>
          </w:p>
        </w:tc>
      </w:tr>
      <w:tr w:rsidR="00AF24CA" w:rsidTr="00AF24CA">
        <w:trPr>
          <w:trHeight w:val="916"/>
        </w:trPr>
        <w:tc>
          <w:tcPr>
            <w:tcW w:w="838" w:type="pct"/>
          </w:tcPr>
          <w:p w:rsidR="00AF24CA" w:rsidRPr="00781833" w:rsidRDefault="00AF24CA" w:rsidP="00B811CD">
            <w:pPr>
              <w:rPr>
                <w:rFonts w:ascii="標楷體" w:eastAsia="標楷體" w:hAnsi="標楷體"/>
                <w:szCs w:val="24"/>
              </w:rPr>
            </w:pPr>
            <w:r w:rsidRPr="007375F7">
              <w:rPr>
                <w:rFonts w:ascii="標楷體" w:eastAsia="標楷體" w:hAnsi="標楷體" w:hint="eastAsia"/>
                <w:szCs w:val="24"/>
              </w:rPr>
              <w:t>有關薦任公務人員晉升簡任官等</w:t>
            </w:r>
            <w:r w:rsidRPr="00AF24CA">
              <w:rPr>
                <w:rFonts w:ascii="標楷體" w:eastAsia="標楷體" w:hAnsi="標楷體" w:hint="eastAsia"/>
                <w:sz w:val="22"/>
              </w:rPr>
              <w:t>（</w:t>
            </w:r>
            <w:r w:rsidRPr="007375F7">
              <w:rPr>
                <w:rFonts w:ascii="標楷體" w:eastAsia="標楷體" w:hAnsi="標楷體" w:hint="eastAsia"/>
                <w:szCs w:val="24"/>
              </w:rPr>
              <w:t>以下簡稱薦升簡</w:t>
            </w:r>
            <w:r w:rsidRPr="00AF24CA">
              <w:rPr>
                <w:rFonts w:ascii="標楷體" w:eastAsia="標楷體" w:hAnsi="標楷體" w:hint="eastAsia"/>
                <w:sz w:val="20"/>
                <w:szCs w:val="20"/>
              </w:rPr>
              <w:t>）</w:t>
            </w:r>
            <w:r w:rsidRPr="007375F7">
              <w:rPr>
                <w:rFonts w:ascii="標楷體" w:eastAsia="標楷體" w:hAnsi="標楷體" w:hint="eastAsia"/>
                <w:szCs w:val="24"/>
              </w:rPr>
              <w:t>訓練遴選評分職務年資項目所定</w:t>
            </w:r>
            <w:r w:rsidRPr="00AF24CA">
              <w:rPr>
                <w:rFonts w:ascii="標楷體" w:eastAsia="標楷體" w:hAnsi="標楷體" w:hint="eastAsia"/>
                <w:sz w:val="20"/>
                <w:szCs w:val="20"/>
              </w:rPr>
              <w:t>「</w:t>
            </w:r>
            <w:r w:rsidRPr="007375F7">
              <w:rPr>
                <w:rFonts w:ascii="標楷體" w:eastAsia="標楷體" w:hAnsi="標楷體" w:hint="eastAsia"/>
                <w:szCs w:val="24"/>
              </w:rPr>
              <w:t>薦任第九職等主管</w:t>
            </w:r>
            <w:r w:rsidRPr="00AF24CA">
              <w:rPr>
                <w:rFonts w:ascii="標楷體" w:eastAsia="標楷體" w:hAnsi="標楷體" w:hint="eastAsia"/>
                <w:sz w:val="20"/>
                <w:szCs w:val="20"/>
              </w:rPr>
              <w:t>、</w:t>
            </w:r>
            <w:r w:rsidRPr="007375F7">
              <w:rPr>
                <w:rFonts w:ascii="標楷體" w:eastAsia="標楷體" w:hAnsi="標楷體" w:hint="eastAsia"/>
                <w:szCs w:val="24"/>
              </w:rPr>
              <w:t>副主管職務</w:t>
            </w:r>
            <w:r w:rsidRPr="00AF24CA">
              <w:rPr>
                <w:rFonts w:ascii="標楷體" w:eastAsia="標楷體" w:hAnsi="標楷體" w:hint="eastAsia"/>
                <w:szCs w:val="24"/>
              </w:rPr>
              <w:t>年資</w:t>
            </w:r>
            <w:r w:rsidRPr="00AF24CA">
              <w:rPr>
                <w:rFonts w:ascii="標楷體" w:eastAsia="標楷體" w:hAnsi="標楷體" w:hint="eastAsia"/>
                <w:sz w:val="20"/>
                <w:szCs w:val="20"/>
              </w:rPr>
              <w:t>」</w:t>
            </w:r>
            <w:r w:rsidRPr="00AF24CA">
              <w:rPr>
                <w:rFonts w:ascii="標楷體" w:eastAsia="標楷體" w:hAnsi="標楷體" w:hint="eastAsia"/>
                <w:sz w:val="23"/>
                <w:szCs w:val="23"/>
              </w:rPr>
              <w:t>評分適用疑義</w:t>
            </w:r>
            <w:r w:rsidRPr="00AF24CA">
              <w:rPr>
                <w:rFonts w:ascii="標楷體" w:eastAsia="標楷體" w:hAnsi="標楷體" w:hint="eastAsia"/>
                <w:sz w:val="23"/>
                <w:szCs w:val="23"/>
              </w:rPr>
              <w:t>。</w:t>
            </w:r>
          </w:p>
        </w:tc>
        <w:tc>
          <w:tcPr>
            <w:tcW w:w="1901" w:type="pct"/>
          </w:tcPr>
          <w:p w:rsidR="00AF24CA" w:rsidRPr="00216716" w:rsidRDefault="00AF24CA" w:rsidP="00B811CD">
            <w:pPr>
              <w:autoSpaceDE w:val="0"/>
              <w:autoSpaceDN w:val="0"/>
              <w:adjustRightInd w:val="0"/>
              <w:rPr>
                <w:rFonts w:ascii="標楷體" w:eastAsia="標楷體" w:hAnsi="標楷體"/>
                <w:szCs w:val="24"/>
              </w:rPr>
            </w:pPr>
            <w:r>
              <w:rPr>
                <w:rFonts w:ascii="標楷體" w:eastAsia="標楷體" w:hAnsi="標楷體" w:hint="eastAsia"/>
                <w:szCs w:val="24"/>
              </w:rPr>
              <w:t xml:space="preserve">    </w:t>
            </w:r>
            <w:r w:rsidRPr="007375F7">
              <w:rPr>
                <w:rFonts w:ascii="標楷體" w:eastAsia="標楷體" w:hAnsi="標楷體" w:hint="eastAsia"/>
                <w:szCs w:val="24"/>
              </w:rPr>
              <w:t>有關任合格實授薦任第九職等職務人員，於符合公務人員任用法第17條第2項所定資格條件，</w:t>
            </w:r>
            <w:r>
              <w:rPr>
                <w:rFonts w:ascii="標楷體" w:eastAsia="標楷體" w:hAnsi="標楷體" w:hint="eastAsia"/>
                <w:szCs w:val="24"/>
              </w:rPr>
              <w:t>參加</w:t>
            </w:r>
            <w:r w:rsidRPr="007375F7">
              <w:rPr>
                <w:rFonts w:ascii="標楷體" w:eastAsia="標楷體" w:hAnsi="標楷體" w:hint="eastAsia"/>
                <w:szCs w:val="24"/>
              </w:rPr>
              <w:t>薦</w:t>
            </w:r>
            <w:r>
              <w:rPr>
                <w:rFonts w:ascii="標楷體" w:eastAsia="標楷體" w:hAnsi="標楷體" w:hint="eastAsia"/>
                <w:szCs w:val="24"/>
              </w:rPr>
              <w:t>任</w:t>
            </w:r>
            <w:r w:rsidRPr="007375F7">
              <w:rPr>
                <w:rFonts w:ascii="標楷體" w:eastAsia="標楷體" w:hAnsi="標楷體" w:hint="eastAsia"/>
                <w:szCs w:val="24"/>
              </w:rPr>
              <w:t>升簡</w:t>
            </w:r>
            <w:r>
              <w:rPr>
                <w:rFonts w:ascii="標楷體" w:eastAsia="標楷體" w:hAnsi="標楷體" w:hint="eastAsia"/>
                <w:szCs w:val="24"/>
              </w:rPr>
              <w:t>任官等</w:t>
            </w:r>
            <w:r w:rsidRPr="007375F7">
              <w:rPr>
                <w:rFonts w:ascii="標楷體" w:eastAsia="標楷體" w:hAnsi="標楷體" w:hint="eastAsia"/>
                <w:szCs w:val="24"/>
              </w:rPr>
              <w:t>訓練遴選評分時，</w:t>
            </w:r>
            <w:r>
              <w:rPr>
                <w:rFonts w:ascii="標楷體" w:eastAsia="標楷體" w:hAnsi="標楷體" w:hint="eastAsia"/>
                <w:szCs w:val="24"/>
              </w:rPr>
              <w:t>其</w:t>
            </w:r>
            <w:r w:rsidRPr="007375F7">
              <w:rPr>
                <w:rFonts w:ascii="標楷體" w:eastAsia="標楷體" w:hAnsi="標楷體" w:hint="eastAsia"/>
                <w:szCs w:val="24"/>
              </w:rPr>
              <w:t>評分項目所定</w:t>
            </w:r>
            <w:r w:rsidRPr="00AF24CA">
              <w:rPr>
                <w:rFonts w:ascii="標楷體" w:eastAsia="標楷體" w:hAnsi="標楷體" w:hint="eastAsia"/>
                <w:sz w:val="20"/>
                <w:szCs w:val="20"/>
              </w:rPr>
              <w:t>「</w:t>
            </w:r>
            <w:r w:rsidRPr="007375F7">
              <w:rPr>
                <w:rFonts w:ascii="標楷體" w:eastAsia="標楷體" w:hAnsi="標楷體" w:hint="eastAsia"/>
                <w:szCs w:val="24"/>
              </w:rPr>
              <w:t>薦任第九職等主管</w:t>
            </w:r>
            <w:r w:rsidRPr="00AF24CA">
              <w:rPr>
                <w:rFonts w:ascii="標楷體" w:eastAsia="標楷體" w:hAnsi="標楷體" w:hint="eastAsia"/>
                <w:sz w:val="20"/>
                <w:szCs w:val="20"/>
              </w:rPr>
              <w:t>、</w:t>
            </w:r>
            <w:r w:rsidRPr="007375F7">
              <w:rPr>
                <w:rFonts w:ascii="標楷體" w:eastAsia="標楷體" w:hAnsi="標楷體" w:hint="eastAsia"/>
                <w:szCs w:val="24"/>
              </w:rPr>
              <w:t>副主管職務年資</w:t>
            </w:r>
            <w:r w:rsidRPr="00AF24CA">
              <w:rPr>
                <w:rFonts w:ascii="標楷體" w:eastAsia="標楷體" w:hAnsi="標楷體" w:hint="eastAsia"/>
                <w:sz w:val="20"/>
                <w:szCs w:val="20"/>
              </w:rPr>
              <w:t>」，</w:t>
            </w:r>
            <w:r>
              <w:rPr>
                <w:rFonts w:ascii="標楷體" w:eastAsia="標楷體" w:hAnsi="標楷體" w:hint="eastAsia"/>
                <w:szCs w:val="24"/>
              </w:rPr>
              <w:t>係指擔任</w:t>
            </w:r>
            <w:r w:rsidRPr="00097DF7">
              <w:rPr>
                <w:rFonts w:ascii="標楷體" w:eastAsia="標楷體" w:hAnsi="標楷體" w:hint="eastAsia"/>
                <w:szCs w:val="24"/>
              </w:rPr>
              <w:t>秘書長、主任秘書</w:t>
            </w:r>
            <w:r>
              <w:rPr>
                <w:rFonts w:ascii="標楷體" w:eastAsia="標楷體" w:hAnsi="標楷體" w:hint="eastAsia"/>
                <w:szCs w:val="24"/>
              </w:rPr>
              <w:t>、</w:t>
            </w:r>
            <w:r w:rsidRPr="00097DF7">
              <w:rPr>
                <w:rFonts w:ascii="標楷體" w:eastAsia="標楷體" w:hAnsi="標楷體" w:hint="eastAsia"/>
                <w:szCs w:val="24"/>
              </w:rPr>
              <w:t>總核稿秘書、總工程司、主任工程司</w:t>
            </w:r>
            <w:r>
              <w:rPr>
                <w:rFonts w:ascii="標楷體" w:eastAsia="標楷體" w:hAnsi="標楷體" w:hint="eastAsia"/>
                <w:szCs w:val="24"/>
              </w:rPr>
              <w:t>、</w:t>
            </w:r>
            <w:r w:rsidRPr="00097DF7">
              <w:rPr>
                <w:rFonts w:ascii="標楷體" w:eastAsia="標楷體" w:hAnsi="標楷體" w:hint="eastAsia"/>
                <w:szCs w:val="24"/>
              </w:rPr>
              <w:t>總核稿技正</w:t>
            </w:r>
            <w:r>
              <w:rPr>
                <w:rFonts w:ascii="標楷體" w:eastAsia="標楷體" w:hAnsi="標楷體" w:hint="eastAsia"/>
                <w:szCs w:val="24"/>
              </w:rPr>
              <w:t>、內部</w:t>
            </w:r>
            <w:r w:rsidRPr="00097DF7">
              <w:rPr>
                <w:rFonts w:ascii="標楷體" w:eastAsia="標楷體" w:hAnsi="標楷體" w:hint="eastAsia"/>
                <w:szCs w:val="24"/>
              </w:rPr>
              <w:t>單位主管</w:t>
            </w:r>
            <w:r>
              <w:rPr>
                <w:rFonts w:ascii="標楷體" w:eastAsia="標楷體" w:hAnsi="標楷體" w:hint="eastAsia"/>
                <w:szCs w:val="24"/>
              </w:rPr>
              <w:t>或</w:t>
            </w:r>
            <w:r w:rsidRPr="00097DF7">
              <w:rPr>
                <w:rFonts w:ascii="標楷體" w:eastAsia="標楷體" w:hAnsi="標楷體" w:hint="eastAsia"/>
                <w:szCs w:val="24"/>
              </w:rPr>
              <w:t>副主管</w:t>
            </w:r>
            <w:r>
              <w:rPr>
                <w:rFonts w:ascii="標楷體" w:eastAsia="標楷體" w:hAnsi="標楷體" w:hint="eastAsia"/>
                <w:szCs w:val="24"/>
              </w:rPr>
              <w:t>等職務</w:t>
            </w:r>
            <w:r w:rsidRPr="007375F7">
              <w:rPr>
                <w:rFonts w:ascii="標楷體" w:eastAsia="標楷體" w:hAnsi="標楷體" w:hint="eastAsia"/>
                <w:szCs w:val="24"/>
              </w:rPr>
              <w:t>，</w:t>
            </w:r>
            <w:r>
              <w:rPr>
                <w:rFonts w:ascii="標楷體" w:eastAsia="標楷體" w:hAnsi="標楷體" w:hint="eastAsia"/>
                <w:szCs w:val="24"/>
              </w:rPr>
              <w:t>並</w:t>
            </w:r>
            <w:r w:rsidRPr="007375F7">
              <w:rPr>
                <w:rFonts w:ascii="標楷體" w:eastAsia="標楷體" w:hAnsi="標楷體" w:hint="eastAsia"/>
                <w:szCs w:val="24"/>
              </w:rPr>
              <w:t>由各服務機關及主管機關本於權責認定之。</w:t>
            </w:r>
          </w:p>
        </w:tc>
        <w:tc>
          <w:tcPr>
            <w:tcW w:w="950" w:type="pct"/>
          </w:tcPr>
          <w:p w:rsidR="00AF24CA" w:rsidRPr="000236B4" w:rsidRDefault="00AF24CA" w:rsidP="00B811CD">
            <w:pPr>
              <w:rPr>
                <w:rFonts w:ascii="標楷體" w:eastAsia="標楷體" w:hAnsi="標楷體"/>
                <w:szCs w:val="24"/>
              </w:rPr>
            </w:pPr>
            <w:r>
              <w:rPr>
                <w:rFonts w:ascii="標楷體" w:eastAsia="標楷體" w:hAnsi="標楷體" w:hint="eastAsia"/>
                <w:szCs w:val="24"/>
              </w:rPr>
              <w:t>公務人員保障暨培訓委員會民國103年3月20日公訓字第1032160289號函。</w:t>
            </w:r>
          </w:p>
        </w:tc>
        <w:tc>
          <w:tcPr>
            <w:tcW w:w="927" w:type="pct"/>
          </w:tcPr>
          <w:p w:rsidR="00AF24CA" w:rsidRDefault="00AF24CA" w:rsidP="00B811CD">
            <w:pPr>
              <w:ind w:left="31" w:hangingChars="13" w:hanging="31"/>
              <w:jc w:val="both"/>
              <w:rPr>
                <w:rFonts w:ascii="標楷體" w:eastAsia="標楷體" w:hAnsi="標楷體"/>
                <w:szCs w:val="24"/>
              </w:rPr>
            </w:pPr>
            <w:r w:rsidRPr="00B235E3">
              <w:rPr>
                <w:rFonts w:ascii="標楷體" w:eastAsia="標楷體" w:hAnsi="標楷體" w:hint="eastAsia"/>
                <w:szCs w:val="24"/>
              </w:rPr>
              <w:t>臺中市政府</w:t>
            </w:r>
            <w:r>
              <w:rPr>
                <w:rFonts w:ascii="標楷體" w:eastAsia="標楷體" w:hAnsi="標楷體" w:hint="eastAsia"/>
                <w:szCs w:val="24"/>
              </w:rPr>
              <w:t>民國103年3月27日府授人考字第1030052429號函。</w:t>
            </w:r>
          </w:p>
          <w:p w:rsidR="00AF24CA" w:rsidRPr="00C041DA" w:rsidRDefault="00AF24CA" w:rsidP="00B811CD">
            <w:pPr>
              <w:jc w:val="both"/>
              <w:rPr>
                <w:rFonts w:ascii="標楷體" w:eastAsia="標楷體" w:hAnsi="標楷體"/>
                <w:szCs w:val="24"/>
              </w:rPr>
            </w:pPr>
          </w:p>
        </w:tc>
        <w:tc>
          <w:tcPr>
            <w:tcW w:w="384" w:type="pct"/>
          </w:tcPr>
          <w:p w:rsidR="00AF24CA" w:rsidRDefault="00AF24CA"/>
        </w:tc>
      </w:tr>
      <w:tr w:rsidR="00AF24CA" w:rsidTr="00AF24CA">
        <w:trPr>
          <w:trHeight w:val="916"/>
        </w:trPr>
        <w:tc>
          <w:tcPr>
            <w:tcW w:w="838" w:type="pct"/>
          </w:tcPr>
          <w:p w:rsidR="00AF24CA" w:rsidRPr="00253D3E" w:rsidRDefault="00AF24CA" w:rsidP="00B811CD">
            <w:pPr>
              <w:rPr>
                <w:rFonts w:ascii="標楷體" w:eastAsia="標楷體" w:hAnsi="標楷體"/>
                <w:sz w:val="28"/>
                <w:szCs w:val="28"/>
              </w:rPr>
            </w:pPr>
            <w:r w:rsidRPr="0048559D">
              <w:rPr>
                <w:rFonts w:ascii="標楷體" w:eastAsia="標楷體" w:hAnsi="標楷體" w:cs="Calibri" w:hint="eastAsia"/>
                <w:color w:val="000000"/>
                <w:szCs w:val="24"/>
              </w:rPr>
              <w:t>工程局相關督導人員及工程科人員得否依「地方各級行政機關工程獎金支給原則」參與所屬機關工程獎金提撥及分配疑義。</w:t>
            </w:r>
          </w:p>
        </w:tc>
        <w:tc>
          <w:tcPr>
            <w:tcW w:w="1901" w:type="pct"/>
          </w:tcPr>
          <w:p w:rsidR="00AF24CA" w:rsidRPr="00AF24CA" w:rsidRDefault="00AF24CA" w:rsidP="00AF24CA">
            <w:pPr>
              <w:ind w:left="2"/>
              <w:rPr>
                <w:rFonts w:ascii="標楷體" w:eastAsia="標楷體" w:hAnsi="標楷體" w:cs="Calibri"/>
                <w:color w:val="000000"/>
                <w:szCs w:val="24"/>
              </w:rPr>
            </w:pPr>
            <w:r>
              <w:rPr>
                <w:rFonts w:ascii="標楷體" w:eastAsia="標楷體" w:hAnsi="標楷體" w:cs="Calibri" w:hint="eastAsia"/>
                <w:color w:val="000000"/>
                <w:szCs w:val="24"/>
              </w:rPr>
              <w:t xml:space="preserve">    </w:t>
            </w:r>
            <w:r w:rsidRPr="0048559D">
              <w:rPr>
                <w:rFonts w:ascii="標楷體" w:eastAsia="標楷體" w:hAnsi="標楷體" w:cs="Calibri" w:hint="eastAsia"/>
                <w:color w:val="000000"/>
                <w:szCs w:val="24"/>
              </w:rPr>
              <w:t>查「地方各級行政機關工程獎金支給原則」以機關內歸列土木工程等特定職系之現職人員為主要適用對象，並得以每人每年度最高新臺幣４萬５千元提撥工程獎金額度，爰他機關人員尚不得參與提撥工程獎金。又各機關衡酌納入之「其他人員」，係指除上開土木工程等特定職系現職人員外，於機關內實際從事工程業務之人員。基於此項獎金係以實際從事工程業務之機關為適用對象，爰其他機關人員應以借調、兼職及代理得依上開支給原則</w:t>
            </w:r>
            <w:r w:rsidRPr="0048559D">
              <w:rPr>
                <w:rFonts w:ascii="標楷體" w:eastAsia="標楷體" w:hAnsi="標楷體" w:cs="Calibri" w:hint="eastAsia"/>
                <w:color w:val="000000"/>
                <w:szCs w:val="24"/>
              </w:rPr>
              <w:t>核發工程獎金機關之職務，始得參與分配工程獎金，以符工程獎金之訂定意旨。</w:t>
            </w:r>
          </w:p>
        </w:tc>
        <w:tc>
          <w:tcPr>
            <w:tcW w:w="950" w:type="pct"/>
          </w:tcPr>
          <w:p w:rsidR="00AF24CA" w:rsidRPr="00924D6C" w:rsidRDefault="00AF24CA" w:rsidP="00B811CD">
            <w:pPr>
              <w:rPr>
                <w:rFonts w:ascii="標楷體" w:eastAsia="標楷體" w:hAnsi="標楷體"/>
              </w:rPr>
            </w:pPr>
            <w:r w:rsidRPr="00924D6C">
              <w:rPr>
                <w:rFonts w:ascii="標楷體" w:eastAsia="標楷體" w:hAnsi="標楷體" w:hint="eastAsia"/>
              </w:rPr>
              <w:t>行政院人事行政總處民國</w:t>
            </w:r>
            <w:r>
              <w:rPr>
                <w:rFonts w:ascii="標楷體" w:eastAsia="標楷體" w:hAnsi="標楷體" w:hint="eastAsia"/>
              </w:rPr>
              <w:t>103年3月25</w:t>
            </w:r>
            <w:r w:rsidRPr="00924D6C">
              <w:rPr>
                <w:rFonts w:ascii="標楷體" w:eastAsia="標楷體" w:hAnsi="標楷體" w:hint="eastAsia"/>
              </w:rPr>
              <w:t>日總處給字第</w:t>
            </w:r>
            <w:r>
              <w:rPr>
                <w:rFonts w:ascii="標楷體" w:eastAsia="標楷體" w:hAnsi="標楷體" w:hint="eastAsia"/>
              </w:rPr>
              <w:t>1030024862</w:t>
            </w:r>
            <w:r w:rsidRPr="00924D6C">
              <w:rPr>
                <w:rFonts w:ascii="標楷體" w:eastAsia="標楷體" w:hAnsi="標楷體" w:hint="eastAsia"/>
              </w:rPr>
              <w:t>號函</w:t>
            </w:r>
            <w:r>
              <w:rPr>
                <w:rFonts w:ascii="標楷體" w:eastAsia="標楷體" w:hAnsi="標楷體" w:hint="eastAsia"/>
              </w:rPr>
              <w:t>。</w:t>
            </w:r>
          </w:p>
        </w:tc>
        <w:tc>
          <w:tcPr>
            <w:tcW w:w="927" w:type="pct"/>
          </w:tcPr>
          <w:p w:rsidR="00AF24CA" w:rsidRPr="0048559D" w:rsidRDefault="00AF24CA" w:rsidP="00B811CD">
            <w:pPr>
              <w:jc w:val="both"/>
              <w:rPr>
                <w:rFonts w:ascii="標楷體" w:eastAsia="標楷體" w:hAnsi="標楷體" w:cs="Calibri"/>
                <w:color w:val="000000"/>
                <w:szCs w:val="24"/>
              </w:rPr>
            </w:pPr>
            <w:r w:rsidRPr="00B235E3">
              <w:rPr>
                <w:rFonts w:ascii="標楷體" w:eastAsia="標楷體" w:hAnsi="標楷體" w:hint="eastAsia"/>
                <w:szCs w:val="24"/>
              </w:rPr>
              <w:t>臺中市政府</w:t>
            </w:r>
            <w:r w:rsidRPr="0048559D">
              <w:rPr>
                <w:rFonts w:ascii="標楷體" w:eastAsia="標楷體" w:hAnsi="標楷體" w:cs="Calibri" w:hint="eastAsia"/>
                <w:color w:val="000000"/>
                <w:szCs w:val="24"/>
              </w:rPr>
              <w:t>民國</w:t>
            </w:r>
            <w:r>
              <w:rPr>
                <w:rFonts w:ascii="標楷體" w:eastAsia="標楷體" w:hAnsi="標楷體" w:cs="Calibri" w:hint="eastAsia"/>
                <w:color w:val="000000"/>
                <w:szCs w:val="24"/>
              </w:rPr>
              <w:t>103</w:t>
            </w:r>
            <w:r w:rsidRPr="0048559D">
              <w:rPr>
                <w:rFonts w:ascii="標楷體" w:eastAsia="標楷體" w:hAnsi="標楷體" w:cs="Calibri" w:hint="eastAsia"/>
                <w:color w:val="000000"/>
                <w:szCs w:val="24"/>
              </w:rPr>
              <w:t>年</w:t>
            </w:r>
            <w:r>
              <w:rPr>
                <w:rFonts w:ascii="標楷體" w:eastAsia="標楷體" w:hAnsi="標楷體" w:cs="Calibri" w:hint="eastAsia"/>
                <w:color w:val="000000"/>
                <w:szCs w:val="24"/>
              </w:rPr>
              <w:t>3</w:t>
            </w:r>
            <w:r w:rsidRPr="0048559D">
              <w:rPr>
                <w:rFonts w:ascii="標楷體" w:eastAsia="標楷體" w:hAnsi="標楷體" w:cs="Calibri" w:hint="eastAsia"/>
                <w:color w:val="000000"/>
                <w:szCs w:val="24"/>
              </w:rPr>
              <w:t>月</w:t>
            </w:r>
            <w:r>
              <w:rPr>
                <w:rFonts w:ascii="標楷體" w:eastAsia="標楷體" w:hAnsi="標楷體" w:cs="Calibri" w:hint="eastAsia"/>
                <w:color w:val="000000"/>
                <w:szCs w:val="24"/>
              </w:rPr>
              <w:t>26</w:t>
            </w:r>
            <w:r w:rsidRPr="0048559D">
              <w:rPr>
                <w:rFonts w:ascii="標楷體" w:eastAsia="標楷體" w:hAnsi="標楷體" w:cs="Calibri" w:hint="eastAsia"/>
                <w:color w:val="000000"/>
                <w:szCs w:val="24"/>
              </w:rPr>
              <w:t>日府授人給字第</w:t>
            </w:r>
            <w:r>
              <w:rPr>
                <w:rFonts w:ascii="標楷體" w:eastAsia="標楷體" w:hAnsi="標楷體" w:cs="Calibri" w:hint="eastAsia"/>
                <w:color w:val="000000"/>
                <w:szCs w:val="24"/>
              </w:rPr>
              <w:t>1030055171</w:t>
            </w:r>
            <w:r w:rsidRPr="0048559D">
              <w:rPr>
                <w:rFonts w:ascii="標楷體" w:eastAsia="標楷體" w:hAnsi="標楷體" w:cs="Calibri" w:hint="eastAsia"/>
                <w:color w:val="000000"/>
                <w:szCs w:val="24"/>
              </w:rPr>
              <w:t>號函</w:t>
            </w:r>
            <w:r>
              <w:rPr>
                <w:rFonts w:ascii="標楷體" w:eastAsia="標楷體" w:hAnsi="標楷體" w:cs="Calibri" w:hint="eastAsia"/>
                <w:color w:val="000000"/>
                <w:szCs w:val="24"/>
              </w:rPr>
              <w:t>。</w:t>
            </w:r>
          </w:p>
        </w:tc>
        <w:tc>
          <w:tcPr>
            <w:tcW w:w="384" w:type="pct"/>
          </w:tcPr>
          <w:p w:rsidR="00AF24CA" w:rsidRDefault="00AF24CA"/>
        </w:tc>
      </w:tr>
      <w:tr w:rsidR="00AF24CA" w:rsidRPr="0047070A" w:rsidTr="00AF24CA">
        <w:tc>
          <w:tcPr>
            <w:tcW w:w="838"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lastRenderedPageBreak/>
              <w:t>解釋要旨</w:t>
            </w:r>
          </w:p>
        </w:tc>
        <w:tc>
          <w:tcPr>
            <w:tcW w:w="1901"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t>解釋內容</w:t>
            </w:r>
          </w:p>
        </w:tc>
        <w:tc>
          <w:tcPr>
            <w:tcW w:w="950" w:type="pct"/>
          </w:tcPr>
          <w:p w:rsidR="00372089" w:rsidRDefault="00AF24CA" w:rsidP="00B811CD">
            <w:pPr>
              <w:spacing w:line="0" w:lineRule="atLeast"/>
              <w:jc w:val="center"/>
              <w:rPr>
                <w:rFonts w:ascii="標楷體" w:eastAsia="標楷體" w:hAnsi="標楷體" w:cs="Times New Roman" w:hint="eastAsia"/>
                <w:sz w:val="28"/>
                <w:szCs w:val="28"/>
              </w:rPr>
            </w:pPr>
            <w:r w:rsidRPr="003B5E8B">
              <w:rPr>
                <w:rFonts w:ascii="標楷體" w:eastAsia="標楷體" w:hAnsi="標楷體" w:cs="Times New Roman" w:hint="eastAsia"/>
                <w:sz w:val="28"/>
                <w:szCs w:val="28"/>
              </w:rPr>
              <w:t>權責機關發布</w:t>
            </w:r>
          </w:p>
          <w:p w:rsidR="00AF24CA" w:rsidRPr="0047070A" w:rsidRDefault="00AF24CA" w:rsidP="00B811CD">
            <w:pPr>
              <w:spacing w:line="0" w:lineRule="atLeast"/>
              <w:jc w:val="center"/>
              <w:rPr>
                <w:rFonts w:ascii="標楷體" w:eastAsia="標楷體" w:hAnsi="標楷體"/>
                <w:sz w:val="28"/>
                <w:szCs w:val="28"/>
              </w:rPr>
            </w:pPr>
            <w:r w:rsidRPr="003B5E8B">
              <w:rPr>
                <w:rFonts w:ascii="標楷體" w:eastAsia="標楷體" w:hAnsi="標楷體" w:cs="Times New Roman" w:hint="eastAsia"/>
                <w:sz w:val="28"/>
                <w:szCs w:val="28"/>
              </w:rPr>
              <w:t>(下達)日期及文號</w:t>
            </w:r>
          </w:p>
        </w:tc>
        <w:tc>
          <w:tcPr>
            <w:tcW w:w="927"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t>本處轉發日期文號</w:t>
            </w:r>
          </w:p>
        </w:tc>
        <w:tc>
          <w:tcPr>
            <w:tcW w:w="384"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t>備考</w:t>
            </w:r>
          </w:p>
        </w:tc>
      </w:tr>
      <w:tr w:rsidR="00AF24CA" w:rsidRPr="00253D3E" w:rsidTr="00AF24CA">
        <w:tc>
          <w:tcPr>
            <w:tcW w:w="838" w:type="pct"/>
          </w:tcPr>
          <w:p w:rsidR="00AF24CA" w:rsidRPr="0048559D" w:rsidRDefault="00AF24CA" w:rsidP="00B811CD">
            <w:pPr>
              <w:jc w:val="both"/>
              <w:rPr>
                <w:rFonts w:ascii="標楷體" w:eastAsia="標楷體" w:hAnsi="標楷體" w:cs="Calibri"/>
                <w:color w:val="000000"/>
                <w:szCs w:val="24"/>
              </w:rPr>
            </w:pPr>
            <w:r w:rsidRPr="0048559D">
              <w:rPr>
                <w:rFonts w:ascii="標楷體" w:eastAsia="標楷體" w:hAnsi="標楷體" w:cs="Calibri" w:hint="eastAsia"/>
                <w:szCs w:val="24"/>
              </w:rPr>
              <w:t>有關如委託外界機構承辦或外聘講師之訓練，其中講座鐘點費換算每人每小時核付標準若符合「軍公教人員兼職費及講座鐘點費支給規定」，則免於適用政府採購法。</w:t>
            </w:r>
          </w:p>
        </w:tc>
        <w:tc>
          <w:tcPr>
            <w:tcW w:w="1901" w:type="pct"/>
            <w:vAlign w:val="center"/>
          </w:tcPr>
          <w:p w:rsidR="00AF24CA" w:rsidRPr="0048559D" w:rsidRDefault="00AF24CA" w:rsidP="00B811CD">
            <w:pPr>
              <w:jc w:val="both"/>
              <w:rPr>
                <w:rFonts w:ascii="標楷體" w:eastAsia="標楷體" w:hAnsi="標楷體" w:cs="Calibri"/>
                <w:color w:val="000000"/>
                <w:szCs w:val="24"/>
              </w:rPr>
            </w:pPr>
            <w:r>
              <w:rPr>
                <w:rFonts w:ascii="標楷體" w:eastAsia="標楷體" w:hAnsi="標楷體" w:cs="Calibri" w:hint="eastAsia"/>
                <w:color w:val="000000"/>
                <w:szCs w:val="24"/>
              </w:rPr>
              <w:t xml:space="preserve">    </w:t>
            </w:r>
            <w:r w:rsidRPr="0048559D">
              <w:rPr>
                <w:rFonts w:ascii="標楷體" w:eastAsia="標楷體" w:hAnsi="標楷體" w:cs="Calibri" w:hint="eastAsia"/>
                <w:color w:val="000000"/>
                <w:szCs w:val="24"/>
              </w:rPr>
              <w:t>案經轉准行政院公共工程委員會</w:t>
            </w:r>
            <w:r>
              <w:rPr>
                <w:rFonts w:ascii="標楷體" w:eastAsia="標楷體" w:hAnsi="標楷體" w:cs="Calibri" w:hint="eastAsia"/>
                <w:color w:val="000000"/>
                <w:szCs w:val="24"/>
              </w:rPr>
              <w:t>103</w:t>
            </w:r>
            <w:r w:rsidRPr="0048559D">
              <w:rPr>
                <w:rFonts w:ascii="標楷體" w:eastAsia="標楷體" w:hAnsi="標楷體" w:cs="Calibri" w:hint="eastAsia"/>
                <w:color w:val="000000"/>
                <w:szCs w:val="24"/>
              </w:rPr>
              <w:t>年</w:t>
            </w:r>
            <w:r>
              <w:rPr>
                <w:rFonts w:ascii="標楷體" w:eastAsia="標楷體" w:hAnsi="標楷體" w:cs="Calibri" w:hint="eastAsia"/>
                <w:color w:val="000000"/>
                <w:szCs w:val="24"/>
              </w:rPr>
              <w:t>1</w:t>
            </w:r>
            <w:r w:rsidRPr="0048559D">
              <w:rPr>
                <w:rFonts w:ascii="標楷體" w:eastAsia="標楷體" w:hAnsi="標楷體" w:cs="Calibri" w:hint="eastAsia"/>
                <w:color w:val="000000"/>
                <w:szCs w:val="24"/>
              </w:rPr>
              <w:t>月</w:t>
            </w:r>
            <w:r>
              <w:rPr>
                <w:rFonts w:ascii="標楷體" w:eastAsia="標楷體" w:hAnsi="標楷體" w:cs="Calibri" w:hint="eastAsia"/>
                <w:color w:val="000000"/>
                <w:szCs w:val="24"/>
              </w:rPr>
              <w:t>13</w:t>
            </w:r>
            <w:r w:rsidRPr="0048559D">
              <w:rPr>
                <w:rFonts w:ascii="標楷體" w:eastAsia="標楷體" w:hAnsi="標楷體" w:cs="Calibri" w:hint="eastAsia"/>
                <w:color w:val="000000"/>
                <w:szCs w:val="24"/>
              </w:rPr>
              <w:t>日工程字第</w:t>
            </w:r>
            <w:r>
              <w:rPr>
                <w:rFonts w:ascii="標楷體" w:eastAsia="標楷體" w:hAnsi="標楷體" w:cs="Calibri" w:hint="eastAsia"/>
                <w:color w:val="000000"/>
                <w:szCs w:val="24"/>
              </w:rPr>
              <w:t>10300008100</w:t>
            </w:r>
            <w:r w:rsidRPr="0048559D">
              <w:rPr>
                <w:rFonts w:ascii="標楷體" w:eastAsia="標楷體" w:hAnsi="標楷體" w:cs="Calibri" w:hint="eastAsia"/>
                <w:color w:val="000000"/>
                <w:szCs w:val="24"/>
              </w:rPr>
              <w:t>號書函復略以，機關如非依教師法或大學法邀請專家、學者授課、演講或提供專業諮詢，其以自然人為對象，並依「軍公教人員兼職費及講座鐘點費支給規定」、「各機關聘請國外顧問、專家及學者來台工作期間支付費用最高標準表」及「各機關學校出席費及稿費支給規定」等院頒規定核給費用，無政府採購法之適用。是以，機關依上開院頒規定核給講座鐘點費，如由機關自行給付給講座，不納入契約金額，如此採購金額即不包括講師鐘點費。</w:t>
            </w:r>
          </w:p>
        </w:tc>
        <w:tc>
          <w:tcPr>
            <w:tcW w:w="950" w:type="pct"/>
          </w:tcPr>
          <w:p w:rsidR="00AF24CA" w:rsidRPr="0048559D" w:rsidRDefault="00AF24CA" w:rsidP="00B811CD">
            <w:pPr>
              <w:jc w:val="both"/>
              <w:rPr>
                <w:rFonts w:ascii="標楷體" w:eastAsia="標楷體" w:hAnsi="標楷體" w:cs="Calibri"/>
                <w:szCs w:val="24"/>
              </w:rPr>
            </w:pPr>
            <w:r w:rsidRPr="0048559D">
              <w:rPr>
                <w:rFonts w:ascii="標楷體" w:eastAsia="標楷體" w:hAnsi="標楷體" w:cs="Calibri" w:hint="eastAsia"/>
                <w:szCs w:val="24"/>
              </w:rPr>
              <w:t>行政院人事行政總處民國</w:t>
            </w:r>
            <w:r>
              <w:rPr>
                <w:rFonts w:ascii="標楷體" w:eastAsia="標楷體" w:hAnsi="標楷體" w:cs="Calibri" w:hint="eastAsia"/>
                <w:szCs w:val="24"/>
              </w:rPr>
              <w:t>103</w:t>
            </w:r>
            <w:r w:rsidRPr="0048559D">
              <w:rPr>
                <w:rFonts w:ascii="標楷體" w:eastAsia="標楷體" w:hAnsi="標楷體" w:cs="Calibri" w:hint="eastAsia"/>
                <w:szCs w:val="24"/>
              </w:rPr>
              <w:t>年</w:t>
            </w:r>
            <w:r>
              <w:rPr>
                <w:rFonts w:ascii="標楷體" w:eastAsia="標楷體" w:hAnsi="標楷體" w:cs="Calibri" w:hint="eastAsia"/>
                <w:szCs w:val="24"/>
              </w:rPr>
              <w:t>3</w:t>
            </w:r>
            <w:r w:rsidRPr="0048559D">
              <w:rPr>
                <w:rFonts w:ascii="標楷體" w:eastAsia="標楷體" w:hAnsi="標楷體" w:cs="Calibri" w:hint="eastAsia"/>
                <w:szCs w:val="24"/>
              </w:rPr>
              <w:t>月</w:t>
            </w:r>
            <w:r>
              <w:rPr>
                <w:rFonts w:ascii="標楷體" w:eastAsia="標楷體" w:hAnsi="標楷體" w:cs="Calibri" w:hint="eastAsia"/>
                <w:szCs w:val="24"/>
              </w:rPr>
              <w:t>6</w:t>
            </w:r>
            <w:r w:rsidRPr="0048559D">
              <w:rPr>
                <w:rFonts w:ascii="標楷體" w:eastAsia="標楷體" w:hAnsi="標楷體" w:cs="Calibri" w:hint="eastAsia"/>
                <w:szCs w:val="24"/>
              </w:rPr>
              <w:t>日總處培字第</w:t>
            </w:r>
            <w:r>
              <w:rPr>
                <w:rFonts w:ascii="標楷體" w:eastAsia="標楷體" w:hAnsi="標楷體" w:cs="Calibri" w:hint="eastAsia"/>
                <w:szCs w:val="24"/>
              </w:rPr>
              <w:t>10300251351</w:t>
            </w:r>
            <w:r w:rsidRPr="0048559D">
              <w:rPr>
                <w:rFonts w:ascii="標楷體" w:eastAsia="標楷體" w:hAnsi="標楷體" w:cs="Calibri" w:hint="eastAsia"/>
                <w:szCs w:val="24"/>
              </w:rPr>
              <w:t>號書函</w:t>
            </w:r>
            <w:r>
              <w:rPr>
                <w:rFonts w:ascii="標楷體" w:eastAsia="標楷體" w:hAnsi="標楷體" w:cs="Calibri" w:hint="eastAsia"/>
                <w:szCs w:val="24"/>
              </w:rPr>
              <w:t>。</w:t>
            </w:r>
          </w:p>
        </w:tc>
        <w:tc>
          <w:tcPr>
            <w:tcW w:w="927" w:type="pct"/>
          </w:tcPr>
          <w:p w:rsidR="00AF24CA" w:rsidRPr="0048559D" w:rsidRDefault="00AF24CA" w:rsidP="00B811CD">
            <w:pPr>
              <w:jc w:val="both"/>
              <w:rPr>
                <w:rFonts w:ascii="標楷體" w:eastAsia="標楷體" w:hAnsi="標楷體" w:cs="Calibri"/>
                <w:szCs w:val="24"/>
              </w:rPr>
            </w:pPr>
            <w:r w:rsidRPr="00B235E3">
              <w:rPr>
                <w:rFonts w:ascii="標楷體" w:eastAsia="標楷體" w:hAnsi="標楷體" w:hint="eastAsia"/>
                <w:szCs w:val="24"/>
              </w:rPr>
              <w:t>臺中市政府</w:t>
            </w:r>
            <w:r w:rsidRPr="0048559D">
              <w:rPr>
                <w:rFonts w:ascii="標楷體" w:eastAsia="標楷體" w:hAnsi="標楷體" w:cs="Calibri" w:hint="eastAsia"/>
                <w:szCs w:val="24"/>
              </w:rPr>
              <w:t>民國</w:t>
            </w:r>
            <w:r>
              <w:rPr>
                <w:rFonts w:ascii="標楷體" w:eastAsia="標楷體" w:hAnsi="標楷體" w:cs="Calibri" w:hint="eastAsia"/>
                <w:szCs w:val="24"/>
              </w:rPr>
              <w:t>103年3月6</w:t>
            </w:r>
            <w:r w:rsidRPr="0048559D">
              <w:rPr>
                <w:rFonts w:ascii="標楷體" w:eastAsia="標楷體" w:hAnsi="標楷體" w:cs="Calibri" w:hint="eastAsia"/>
                <w:szCs w:val="24"/>
              </w:rPr>
              <w:t>日府授人給字第</w:t>
            </w:r>
            <w:r>
              <w:rPr>
                <w:rFonts w:ascii="標楷體" w:eastAsia="標楷體" w:hAnsi="標楷體" w:cs="Calibri" w:hint="eastAsia"/>
                <w:bCs/>
                <w:color w:val="000000"/>
                <w:szCs w:val="24"/>
              </w:rPr>
              <w:t>1030041483</w:t>
            </w:r>
            <w:r w:rsidRPr="0048559D">
              <w:rPr>
                <w:rFonts w:ascii="標楷體" w:eastAsia="標楷體" w:hAnsi="標楷體" w:cs="Calibri" w:hint="eastAsia"/>
                <w:szCs w:val="24"/>
              </w:rPr>
              <w:t>號函</w:t>
            </w:r>
            <w:r>
              <w:rPr>
                <w:rFonts w:ascii="標楷體" w:eastAsia="標楷體" w:hAnsi="標楷體" w:cs="Calibri" w:hint="eastAsia"/>
                <w:szCs w:val="24"/>
              </w:rPr>
              <w:t>。</w:t>
            </w:r>
          </w:p>
        </w:tc>
        <w:tc>
          <w:tcPr>
            <w:tcW w:w="384" w:type="pct"/>
          </w:tcPr>
          <w:p w:rsidR="00AF24CA" w:rsidRPr="00253D3E" w:rsidRDefault="00AF24CA" w:rsidP="009978C7">
            <w:pPr>
              <w:jc w:val="center"/>
              <w:rPr>
                <w:rFonts w:ascii="標楷體" w:eastAsia="標楷體" w:hAnsi="標楷體"/>
                <w:sz w:val="28"/>
                <w:szCs w:val="28"/>
              </w:rPr>
            </w:pPr>
          </w:p>
        </w:tc>
      </w:tr>
      <w:tr w:rsidR="00AF24CA" w:rsidRPr="00253D3E" w:rsidTr="00AF24CA">
        <w:tc>
          <w:tcPr>
            <w:tcW w:w="838" w:type="pct"/>
          </w:tcPr>
          <w:p w:rsidR="00AF24CA" w:rsidRPr="0048559D" w:rsidRDefault="00AF24CA" w:rsidP="00B811CD">
            <w:pPr>
              <w:autoSpaceDE w:val="0"/>
              <w:autoSpaceDN w:val="0"/>
              <w:adjustRightInd w:val="0"/>
              <w:rPr>
                <w:rFonts w:ascii="標楷體" w:eastAsia="標楷體" w:hAnsi="標楷體" w:cs="DFKaiShu-SB-Estd-BF"/>
                <w:kern w:val="0"/>
                <w:szCs w:val="24"/>
              </w:rPr>
            </w:pPr>
            <w:r w:rsidRPr="0048559D">
              <w:rPr>
                <w:rFonts w:ascii="標楷體" w:eastAsia="標楷體" w:hAnsi="標楷體" w:cs="DFKaiShu-SB-Estd-BF" w:hint="eastAsia"/>
                <w:kern w:val="0"/>
                <w:szCs w:val="24"/>
              </w:rPr>
              <w:t>現職人員復應公務人員考試錄取並採占缺方式實施訓練者</w:t>
            </w:r>
            <w:r w:rsidRPr="00AF24CA">
              <w:rPr>
                <w:rFonts w:ascii="標楷體" w:eastAsia="標楷體" w:hAnsi="標楷體" w:cs="DFKaiShu-SB-Estd-BF" w:hint="eastAsia"/>
                <w:kern w:val="0"/>
                <w:sz w:val="20"/>
                <w:szCs w:val="20"/>
              </w:rPr>
              <w:t>，</w:t>
            </w:r>
            <w:r w:rsidRPr="0048559D">
              <w:rPr>
                <w:rFonts w:ascii="標楷體" w:eastAsia="標楷體" w:hAnsi="標楷體" w:cs="DFKaiShu-SB-Estd-BF" w:hint="eastAsia"/>
                <w:kern w:val="0"/>
                <w:szCs w:val="24"/>
              </w:rPr>
              <w:t>如具該占缺受訓職務之法定任用資格並依規定審定後</w:t>
            </w:r>
            <w:r w:rsidRPr="00AF24CA">
              <w:rPr>
                <w:rFonts w:ascii="標楷體" w:eastAsia="標楷體" w:hAnsi="標楷體" w:cs="DFKaiShu-SB-Estd-BF" w:hint="eastAsia"/>
                <w:kern w:val="0"/>
                <w:sz w:val="20"/>
                <w:szCs w:val="20"/>
              </w:rPr>
              <w:t>，</w:t>
            </w:r>
            <w:r w:rsidRPr="0048559D">
              <w:rPr>
                <w:rFonts w:ascii="標楷體" w:eastAsia="標楷體" w:hAnsi="標楷體" w:cs="DFKaiShu-SB-Estd-BF" w:hint="eastAsia"/>
                <w:kern w:val="0"/>
                <w:szCs w:val="24"/>
              </w:rPr>
              <w:t>該段占缺訓練期間</w:t>
            </w:r>
            <w:r w:rsidRPr="00AF24CA">
              <w:rPr>
                <w:rFonts w:ascii="標楷體" w:eastAsia="標楷體" w:hAnsi="標楷體" w:cs="DFKaiShu-SB-Estd-BF" w:hint="eastAsia"/>
                <w:kern w:val="0"/>
                <w:sz w:val="20"/>
                <w:szCs w:val="20"/>
              </w:rPr>
              <w:t>，</w:t>
            </w:r>
            <w:r w:rsidRPr="0048559D">
              <w:rPr>
                <w:rFonts w:ascii="標楷體" w:eastAsia="標楷體" w:hAnsi="標楷體" w:cs="DFKaiShu-SB-Estd-BF" w:hint="eastAsia"/>
                <w:kern w:val="0"/>
                <w:szCs w:val="24"/>
              </w:rPr>
              <w:t>是否得採計為公保</w:t>
            </w:r>
            <w:r w:rsidRPr="00AF24CA">
              <w:rPr>
                <w:rFonts w:ascii="標楷體" w:eastAsia="標楷體" w:hAnsi="標楷體" w:cs="DFKaiShu-SB-Estd-BF" w:hint="eastAsia"/>
                <w:kern w:val="0"/>
                <w:sz w:val="23"/>
                <w:szCs w:val="23"/>
              </w:rPr>
              <w:t>及公務人員退休年資。</w:t>
            </w:r>
          </w:p>
        </w:tc>
        <w:tc>
          <w:tcPr>
            <w:tcW w:w="1901" w:type="pct"/>
            <w:vAlign w:val="center"/>
          </w:tcPr>
          <w:p w:rsidR="00AF24CA" w:rsidRPr="0048559D" w:rsidRDefault="00AF24CA" w:rsidP="00B811CD">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8559D">
              <w:rPr>
                <w:rFonts w:ascii="標楷體" w:eastAsia="標楷體" w:hAnsi="標楷體" w:cs="DFKaiShu-SB-Estd-BF" w:hint="eastAsia"/>
                <w:kern w:val="0"/>
                <w:szCs w:val="24"/>
              </w:rPr>
              <w:t>現職人員復應公務人員考試錄取並採占缺方式實施訓練者，如具該占缺受訓職務之法定任用資格並依規定審定後，該段占缺訓練期間，應依規定參加公教人員保險及公務人員退撫基金，並得採計為公保及公務人員退休年資。</w:t>
            </w:r>
          </w:p>
          <w:p w:rsidR="00AF24CA" w:rsidRPr="0048559D" w:rsidRDefault="00AF24CA" w:rsidP="00AF24CA">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Pr="0048559D">
              <w:rPr>
                <w:rFonts w:ascii="標楷體" w:eastAsia="標楷體" w:hAnsi="標楷體" w:cs="DFKaiShu-SB-Estd-BF" w:hint="eastAsia"/>
                <w:kern w:val="0"/>
                <w:szCs w:val="24"/>
              </w:rPr>
              <w:t>另現職人員復應自</w:t>
            </w:r>
            <w:r>
              <w:rPr>
                <w:rFonts w:ascii="標楷體" w:eastAsia="標楷體" w:hAnsi="標楷體" w:cs="DFKaiShu-SB-Estd-BF" w:hint="eastAsia"/>
                <w:kern w:val="0"/>
                <w:szCs w:val="24"/>
              </w:rPr>
              <w:t>103</w:t>
            </w:r>
            <w:r w:rsidRPr="0048559D">
              <w:rPr>
                <w:rFonts w:ascii="標楷體" w:eastAsia="標楷體" w:hAnsi="標楷體" w:cs="DFKaiShu-SB-Estd-BF" w:hint="eastAsia"/>
                <w:kern w:val="0"/>
                <w:szCs w:val="24"/>
              </w:rPr>
              <w:t>年起改採未占缺訓練之各項公務人員考試錄取，如各該考試錄取人員訓練計畫援引參照訓練辦法第</w:t>
            </w:r>
            <w:r>
              <w:rPr>
                <w:rFonts w:ascii="標楷體" w:eastAsia="標楷體" w:hAnsi="標楷體" w:cs="DFKaiShu-SB-Estd-BF" w:hint="eastAsia"/>
                <w:kern w:val="0"/>
                <w:szCs w:val="24"/>
              </w:rPr>
              <w:t>29</w:t>
            </w:r>
            <w:r w:rsidRPr="0048559D">
              <w:rPr>
                <w:rFonts w:ascii="標楷體" w:eastAsia="標楷體" w:hAnsi="標楷體" w:cs="DFKaiShu-SB-Estd-BF" w:hint="eastAsia"/>
                <w:kern w:val="0"/>
                <w:szCs w:val="24"/>
              </w:rPr>
              <w:t>條規定，明定渠等如具有擬任職務法定任用資格者，得改採占缺方式實施</w:t>
            </w:r>
          </w:p>
        </w:tc>
        <w:tc>
          <w:tcPr>
            <w:tcW w:w="950" w:type="pct"/>
          </w:tcPr>
          <w:p w:rsidR="00AF24CA" w:rsidRPr="0048559D" w:rsidRDefault="00AF24CA" w:rsidP="00B811CD">
            <w:pPr>
              <w:jc w:val="both"/>
              <w:rPr>
                <w:rFonts w:ascii="標楷體" w:eastAsia="標楷體" w:hAnsi="標楷體" w:cs="標楷體"/>
                <w:szCs w:val="24"/>
              </w:rPr>
            </w:pPr>
            <w:r w:rsidRPr="0048559D">
              <w:rPr>
                <w:rFonts w:ascii="標楷體" w:eastAsia="標楷體" w:hAnsi="標楷體" w:cs="DFKaiShu-SB-Estd-BF" w:hint="eastAsia"/>
                <w:kern w:val="0"/>
                <w:szCs w:val="24"/>
              </w:rPr>
              <w:t>公務人員保障暨培訓委員會</w:t>
            </w:r>
            <w:r w:rsidRPr="0048559D">
              <w:rPr>
                <w:rFonts w:ascii="標楷體" w:eastAsia="標楷體" w:hAnsi="標楷體" w:cs="Calibri" w:hint="eastAsia"/>
                <w:szCs w:val="24"/>
              </w:rPr>
              <w:t>民國</w:t>
            </w:r>
            <w:r>
              <w:rPr>
                <w:rFonts w:ascii="標楷體" w:eastAsia="標楷體" w:hAnsi="標楷體" w:cs="Calibri" w:hint="eastAsia"/>
                <w:szCs w:val="24"/>
              </w:rPr>
              <w:t>103</w:t>
            </w:r>
            <w:r w:rsidRPr="0048559D">
              <w:rPr>
                <w:rFonts w:ascii="標楷體" w:eastAsia="標楷體" w:hAnsi="標楷體" w:cs="Calibri" w:hint="eastAsia"/>
                <w:szCs w:val="24"/>
              </w:rPr>
              <w:t>年</w:t>
            </w:r>
            <w:r>
              <w:rPr>
                <w:rFonts w:ascii="標楷體" w:eastAsia="標楷體" w:hAnsi="標楷體" w:cs="Calibri" w:hint="eastAsia"/>
                <w:szCs w:val="24"/>
              </w:rPr>
              <w:t>3</w:t>
            </w:r>
            <w:r w:rsidRPr="0048559D">
              <w:rPr>
                <w:rFonts w:ascii="標楷體" w:eastAsia="標楷體" w:hAnsi="標楷體" w:cs="Calibri" w:hint="eastAsia"/>
                <w:szCs w:val="24"/>
              </w:rPr>
              <w:t>月</w:t>
            </w:r>
            <w:r>
              <w:rPr>
                <w:rFonts w:ascii="標楷體" w:eastAsia="標楷體" w:hAnsi="標楷體" w:cs="Calibri" w:hint="eastAsia"/>
                <w:szCs w:val="24"/>
              </w:rPr>
              <w:t>27</w:t>
            </w:r>
            <w:r w:rsidRPr="0048559D">
              <w:rPr>
                <w:rFonts w:ascii="標楷體" w:eastAsia="標楷體" w:hAnsi="標楷體" w:cs="Calibri" w:hint="eastAsia"/>
                <w:szCs w:val="24"/>
              </w:rPr>
              <w:t>日</w:t>
            </w:r>
            <w:r w:rsidRPr="0048559D">
              <w:rPr>
                <w:rFonts w:ascii="標楷體" w:eastAsia="標楷體" w:hAnsi="標楷體" w:cs="DFKaiShu-SB-Estd-BF" w:hint="eastAsia"/>
                <w:kern w:val="0"/>
                <w:szCs w:val="24"/>
              </w:rPr>
              <w:t>公訓字第</w:t>
            </w:r>
            <w:r>
              <w:rPr>
                <w:rFonts w:ascii="標楷體" w:eastAsia="標楷體" w:hAnsi="標楷體" w:cs="DFKaiShu-SB-Estd-BF" w:hint="eastAsia"/>
                <w:kern w:val="0"/>
                <w:szCs w:val="24"/>
              </w:rPr>
              <w:t>10300040671</w:t>
            </w:r>
            <w:r w:rsidRPr="0048559D">
              <w:rPr>
                <w:rFonts w:ascii="標楷體" w:eastAsia="標楷體" w:hAnsi="標楷體" w:cs="DFKaiShu-SB-Estd-BF" w:hint="eastAsia"/>
                <w:kern w:val="0"/>
                <w:szCs w:val="24"/>
              </w:rPr>
              <w:t>號</w:t>
            </w:r>
            <w:r w:rsidRPr="0048559D">
              <w:rPr>
                <w:rFonts w:ascii="標楷體" w:eastAsia="標楷體" w:hAnsi="標楷體" w:cs="Calibri" w:hint="eastAsia"/>
                <w:szCs w:val="24"/>
              </w:rPr>
              <w:t>函</w:t>
            </w:r>
            <w:r>
              <w:rPr>
                <w:rFonts w:ascii="標楷體" w:eastAsia="標楷體" w:hAnsi="標楷體" w:cs="Calibri" w:hint="eastAsia"/>
                <w:szCs w:val="24"/>
              </w:rPr>
              <w:t>。</w:t>
            </w:r>
          </w:p>
        </w:tc>
        <w:tc>
          <w:tcPr>
            <w:tcW w:w="927" w:type="pct"/>
          </w:tcPr>
          <w:p w:rsidR="00AF24CA" w:rsidRPr="0048559D" w:rsidRDefault="00AF24CA" w:rsidP="00B811CD">
            <w:pPr>
              <w:jc w:val="both"/>
              <w:rPr>
                <w:rFonts w:ascii="標楷體" w:eastAsia="標楷體" w:hAnsi="標楷體" w:cs="標楷體"/>
                <w:szCs w:val="24"/>
              </w:rPr>
            </w:pPr>
            <w:r w:rsidRPr="00B235E3">
              <w:rPr>
                <w:rFonts w:ascii="標楷體" w:eastAsia="標楷體" w:hAnsi="標楷體" w:hint="eastAsia"/>
                <w:szCs w:val="24"/>
              </w:rPr>
              <w:t>臺中市政府</w:t>
            </w:r>
            <w:r w:rsidRPr="0048559D">
              <w:rPr>
                <w:rFonts w:ascii="標楷體" w:eastAsia="標楷體" w:hAnsi="標楷體" w:cs="Calibri" w:hint="eastAsia"/>
                <w:szCs w:val="24"/>
              </w:rPr>
              <w:t>民國</w:t>
            </w:r>
            <w:r>
              <w:rPr>
                <w:rFonts w:ascii="標楷體" w:eastAsia="標楷體" w:hAnsi="標楷體" w:cs="Calibri" w:hint="eastAsia"/>
                <w:szCs w:val="24"/>
              </w:rPr>
              <w:t>103</w:t>
            </w:r>
            <w:r w:rsidRPr="0048559D">
              <w:rPr>
                <w:rFonts w:ascii="標楷體" w:eastAsia="標楷體" w:hAnsi="標楷體" w:cs="Calibri" w:hint="eastAsia"/>
                <w:szCs w:val="24"/>
              </w:rPr>
              <w:t>年</w:t>
            </w:r>
            <w:r>
              <w:rPr>
                <w:rFonts w:ascii="標楷體" w:eastAsia="標楷體" w:hAnsi="標楷體" w:cs="Calibri" w:hint="eastAsia"/>
                <w:szCs w:val="24"/>
              </w:rPr>
              <w:t>3</w:t>
            </w:r>
            <w:r w:rsidRPr="0048559D">
              <w:rPr>
                <w:rFonts w:ascii="標楷體" w:eastAsia="標楷體" w:hAnsi="標楷體" w:cs="Calibri" w:hint="eastAsia"/>
                <w:szCs w:val="24"/>
              </w:rPr>
              <w:t>月</w:t>
            </w:r>
            <w:r>
              <w:rPr>
                <w:rFonts w:ascii="標楷體" w:eastAsia="標楷體" w:hAnsi="標楷體" w:cs="Calibri" w:hint="eastAsia"/>
                <w:szCs w:val="24"/>
              </w:rPr>
              <w:t>28</w:t>
            </w:r>
            <w:r w:rsidRPr="0048559D">
              <w:rPr>
                <w:rFonts w:ascii="標楷體" w:eastAsia="標楷體" w:hAnsi="標楷體" w:cs="Calibri" w:hint="eastAsia"/>
                <w:szCs w:val="24"/>
              </w:rPr>
              <w:t>日府授人給字第</w:t>
            </w:r>
            <w:r>
              <w:rPr>
                <w:rFonts w:ascii="標楷體" w:eastAsia="標楷體" w:hAnsi="標楷體" w:cs="Calibri" w:hint="eastAsia"/>
                <w:szCs w:val="24"/>
              </w:rPr>
              <w:t>1030056605</w:t>
            </w:r>
            <w:r w:rsidRPr="0048559D">
              <w:rPr>
                <w:rFonts w:ascii="標楷體" w:eastAsia="標楷體" w:hAnsi="標楷體" w:cs="Calibri" w:hint="eastAsia"/>
                <w:szCs w:val="24"/>
              </w:rPr>
              <w:t>號函</w:t>
            </w:r>
            <w:r>
              <w:rPr>
                <w:rFonts w:ascii="標楷體" w:eastAsia="標楷體" w:hAnsi="標楷體" w:cs="Calibri" w:hint="eastAsia"/>
                <w:szCs w:val="24"/>
              </w:rPr>
              <w:t>。</w:t>
            </w:r>
          </w:p>
        </w:tc>
        <w:tc>
          <w:tcPr>
            <w:tcW w:w="384" w:type="pct"/>
          </w:tcPr>
          <w:p w:rsidR="00AF24CA" w:rsidRPr="00253D3E" w:rsidRDefault="00AF24CA" w:rsidP="00B811CD">
            <w:pPr>
              <w:jc w:val="center"/>
              <w:rPr>
                <w:rFonts w:ascii="標楷體" w:eastAsia="標楷體" w:hAnsi="標楷體"/>
                <w:sz w:val="28"/>
                <w:szCs w:val="28"/>
              </w:rPr>
            </w:pPr>
          </w:p>
        </w:tc>
      </w:tr>
      <w:tr w:rsidR="00AF24CA" w:rsidRPr="0047070A" w:rsidTr="00B811CD">
        <w:tc>
          <w:tcPr>
            <w:tcW w:w="838"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lastRenderedPageBreak/>
              <w:t>解釋要旨</w:t>
            </w:r>
          </w:p>
        </w:tc>
        <w:tc>
          <w:tcPr>
            <w:tcW w:w="1901"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t>解釋內容</w:t>
            </w:r>
          </w:p>
        </w:tc>
        <w:tc>
          <w:tcPr>
            <w:tcW w:w="950" w:type="pct"/>
          </w:tcPr>
          <w:p w:rsidR="00372089" w:rsidRDefault="00AF24CA" w:rsidP="00B811CD">
            <w:pPr>
              <w:spacing w:line="0" w:lineRule="atLeast"/>
              <w:jc w:val="center"/>
              <w:rPr>
                <w:rFonts w:ascii="標楷體" w:eastAsia="標楷體" w:hAnsi="標楷體" w:cs="Times New Roman" w:hint="eastAsia"/>
                <w:sz w:val="28"/>
                <w:szCs w:val="28"/>
              </w:rPr>
            </w:pPr>
            <w:r w:rsidRPr="003B5E8B">
              <w:rPr>
                <w:rFonts w:ascii="標楷體" w:eastAsia="標楷體" w:hAnsi="標楷體" w:cs="Times New Roman" w:hint="eastAsia"/>
                <w:sz w:val="28"/>
                <w:szCs w:val="28"/>
              </w:rPr>
              <w:t>權責機關發布</w:t>
            </w:r>
          </w:p>
          <w:p w:rsidR="00AF24CA" w:rsidRPr="0047070A" w:rsidRDefault="00AF24CA" w:rsidP="00B811CD">
            <w:pPr>
              <w:spacing w:line="0" w:lineRule="atLeast"/>
              <w:jc w:val="center"/>
              <w:rPr>
                <w:rFonts w:ascii="標楷體" w:eastAsia="標楷體" w:hAnsi="標楷體"/>
                <w:sz w:val="28"/>
                <w:szCs w:val="28"/>
              </w:rPr>
            </w:pPr>
            <w:r w:rsidRPr="003B5E8B">
              <w:rPr>
                <w:rFonts w:ascii="標楷體" w:eastAsia="標楷體" w:hAnsi="標楷體" w:cs="Times New Roman" w:hint="eastAsia"/>
                <w:sz w:val="28"/>
                <w:szCs w:val="28"/>
              </w:rPr>
              <w:t>(下達)日期及文號</w:t>
            </w:r>
          </w:p>
        </w:tc>
        <w:tc>
          <w:tcPr>
            <w:tcW w:w="927"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t>本處轉發日期文號</w:t>
            </w:r>
          </w:p>
        </w:tc>
        <w:tc>
          <w:tcPr>
            <w:tcW w:w="384" w:type="pct"/>
          </w:tcPr>
          <w:p w:rsidR="00AF24CA" w:rsidRPr="0047070A" w:rsidRDefault="00AF24CA" w:rsidP="00B811CD">
            <w:pPr>
              <w:jc w:val="center"/>
              <w:rPr>
                <w:rFonts w:ascii="標楷體" w:eastAsia="標楷體" w:hAnsi="標楷體"/>
                <w:sz w:val="28"/>
                <w:szCs w:val="28"/>
              </w:rPr>
            </w:pPr>
            <w:r w:rsidRPr="0047070A">
              <w:rPr>
                <w:rFonts w:ascii="標楷體" w:eastAsia="標楷體" w:hAnsi="標楷體" w:hint="eastAsia"/>
                <w:sz w:val="28"/>
                <w:szCs w:val="28"/>
              </w:rPr>
              <w:t>備考</w:t>
            </w:r>
          </w:p>
        </w:tc>
      </w:tr>
      <w:tr w:rsidR="00AF24CA" w:rsidRPr="00253D3E" w:rsidTr="00AF24CA">
        <w:tc>
          <w:tcPr>
            <w:tcW w:w="838" w:type="pct"/>
          </w:tcPr>
          <w:p w:rsidR="00AF24CA" w:rsidRPr="0048559D" w:rsidRDefault="00AF24CA" w:rsidP="00B811CD">
            <w:pPr>
              <w:autoSpaceDE w:val="0"/>
              <w:autoSpaceDN w:val="0"/>
              <w:adjustRightInd w:val="0"/>
              <w:rPr>
                <w:rFonts w:ascii="標楷體" w:eastAsia="標楷體" w:hAnsi="標楷體" w:cs="DFKaiShu-SB-Estd-BF" w:hint="eastAsia"/>
                <w:kern w:val="0"/>
                <w:szCs w:val="24"/>
              </w:rPr>
            </w:pPr>
          </w:p>
        </w:tc>
        <w:tc>
          <w:tcPr>
            <w:tcW w:w="1901" w:type="pct"/>
            <w:vAlign w:val="center"/>
          </w:tcPr>
          <w:p w:rsidR="00AF24CA" w:rsidRDefault="00AF24CA" w:rsidP="00B811CD">
            <w:pPr>
              <w:autoSpaceDE w:val="0"/>
              <w:autoSpaceDN w:val="0"/>
              <w:adjustRightInd w:val="0"/>
              <w:rPr>
                <w:rFonts w:ascii="標楷體" w:eastAsia="標楷體" w:hAnsi="標楷體" w:cs="DFKaiShu-SB-Estd-BF" w:hint="eastAsia"/>
                <w:kern w:val="0"/>
                <w:szCs w:val="24"/>
              </w:rPr>
            </w:pPr>
            <w:r w:rsidRPr="0048559D">
              <w:rPr>
                <w:rFonts w:ascii="標楷體" w:eastAsia="標楷體" w:hAnsi="標楷體" w:cs="DFKaiShu-SB-Estd-BF" w:hint="eastAsia"/>
                <w:kern w:val="0"/>
                <w:szCs w:val="24"/>
              </w:rPr>
              <w:t>訓練，其經派代送審後，渠等人員於該段占缺訓練期間亦得參加公保及退撫基金，並得採計為公保及公務人員退休年資。</w:t>
            </w:r>
          </w:p>
        </w:tc>
        <w:tc>
          <w:tcPr>
            <w:tcW w:w="950" w:type="pct"/>
          </w:tcPr>
          <w:p w:rsidR="00AF24CA" w:rsidRPr="0048559D" w:rsidRDefault="00AF24CA" w:rsidP="00B811CD">
            <w:pPr>
              <w:jc w:val="both"/>
              <w:rPr>
                <w:rFonts w:ascii="標楷體" w:eastAsia="標楷體" w:hAnsi="標楷體" w:cs="DFKaiShu-SB-Estd-BF" w:hint="eastAsia"/>
                <w:kern w:val="0"/>
                <w:szCs w:val="24"/>
              </w:rPr>
            </w:pPr>
          </w:p>
        </w:tc>
        <w:tc>
          <w:tcPr>
            <w:tcW w:w="927" w:type="pct"/>
          </w:tcPr>
          <w:p w:rsidR="00AF24CA" w:rsidRPr="00B235E3" w:rsidRDefault="00AF24CA" w:rsidP="00B811CD">
            <w:pPr>
              <w:jc w:val="both"/>
              <w:rPr>
                <w:rFonts w:ascii="標楷體" w:eastAsia="標楷體" w:hAnsi="標楷體" w:hint="eastAsia"/>
                <w:szCs w:val="24"/>
              </w:rPr>
            </w:pPr>
          </w:p>
        </w:tc>
        <w:tc>
          <w:tcPr>
            <w:tcW w:w="384" w:type="pct"/>
          </w:tcPr>
          <w:p w:rsidR="00AF24CA" w:rsidRPr="00253D3E" w:rsidRDefault="00AF24CA" w:rsidP="00B811CD">
            <w:pPr>
              <w:jc w:val="center"/>
              <w:rPr>
                <w:rFonts w:ascii="標楷體" w:eastAsia="標楷體" w:hAnsi="標楷體"/>
                <w:sz w:val="28"/>
                <w:szCs w:val="28"/>
              </w:rPr>
            </w:pPr>
          </w:p>
        </w:tc>
      </w:tr>
    </w:tbl>
    <w:p w:rsidR="008A4A36" w:rsidRPr="00F22BB8" w:rsidRDefault="008A4A36"/>
    <w:sectPr w:rsidR="008A4A36" w:rsidRPr="00F22BB8" w:rsidSect="00697EB6">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E3" w:rsidRDefault="00C74DE3" w:rsidP="009E616B">
      <w:r>
        <w:separator/>
      </w:r>
    </w:p>
  </w:endnote>
  <w:endnote w:type="continuationSeparator" w:id="0">
    <w:p w:rsidR="00C74DE3" w:rsidRDefault="00C74DE3" w:rsidP="009E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E3" w:rsidRDefault="00C74DE3" w:rsidP="009E616B">
      <w:r>
        <w:separator/>
      </w:r>
    </w:p>
  </w:footnote>
  <w:footnote w:type="continuationSeparator" w:id="0">
    <w:p w:rsidR="00C74DE3" w:rsidRDefault="00C74DE3" w:rsidP="009E6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81ACA"/>
    <w:multiLevelType w:val="hybridMultilevel"/>
    <w:tmpl w:val="BEB6FF60"/>
    <w:lvl w:ilvl="0" w:tplc="7196F5CC">
      <w:start w:val="1"/>
      <w:numFmt w:val="taiwaneseCountingThousand"/>
      <w:lvlText w:val="%1、"/>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7905DCE"/>
    <w:multiLevelType w:val="hybridMultilevel"/>
    <w:tmpl w:val="C5609CE2"/>
    <w:lvl w:ilvl="0" w:tplc="7196F5CC">
      <w:start w:val="1"/>
      <w:numFmt w:val="taiwaneseCountingThousand"/>
      <w:lvlText w:val="%1、"/>
      <w:lvlJc w:val="left"/>
      <w:pPr>
        <w:ind w:left="960" w:hanging="480"/>
      </w:pPr>
      <w:rPr>
        <w:rFonts w:ascii="標楷體" w:eastAsia="標楷體" w:hAnsi="標楷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780C349C"/>
    <w:multiLevelType w:val="hybridMultilevel"/>
    <w:tmpl w:val="A120C998"/>
    <w:lvl w:ilvl="0" w:tplc="774E74A6">
      <w:start w:val="1"/>
      <w:numFmt w:val="taiwaneseCountingThousand"/>
      <w:lvlText w:val="%1、"/>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14BC9"/>
    <w:rsid w:val="0013190C"/>
    <w:rsid w:val="001E039C"/>
    <w:rsid w:val="00212F23"/>
    <w:rsid w:val="00253D3E"/>
    <w:rsid w:val="002D636A"/>
    <w:rsid w:val="00372089"/>
    <w:rsid w:val="003B5E8B"/>
    <w:rsid w:val="0046606C"/>
    <w:rsid w:val="0048559D"/>
    <w:rsid w:val="004869AF"/>
    <w:rsid w:val="004F60C4"/>
    <w:rsid w:val="00506680"/>
    <w:rsid w:val="005D7E1E"/>
    <w:rsid w:val="00640094"/>
    <w:rsid w:val="006807B7"/>
    <w:rsid w:val="00697EB6"/>
    <w:rsid w:val="006F0287"/>
    <w:rsid w:val="00782B83"/>
    <w:rsid w:val="008A4A36"/>
    <w:rsid w:val="00924D6C"/>
    <w:rsid w:val="009978C7"/>
    <w:rsid w:val="009A6B2C"/>
    <w:rsid w:val="009E616B"/>
    <w:rsid w:val="00AC5937"/>
    <w:rsid w:val="00AF24CA"/>
    <w:rsid w:val="00B235E3"/>
    <w:rsid w:val="00B647A4"/>
    <w:rsid w:val="00B732CE"/>
    <w:rsid w:val="00C74DE3"/>
    <w:rsid w:val="00CA690B"/>
    <w:rsid w:val="00E2407B"/>
    <w:rsid w:val="00E43AC2"/>
    <w:rsid w:val="00F1487E"/>
    <w:rsid w:val="00F22BB8"/>
    <w:rsid w:val="00FE18C1"/>
    <w:rsid w:val="00FF2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C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E616B"/>
    <w:pPr>
      <w:tabs>
        <w:tab w:val="center" w:pos="4153"/>
        <w:tab w:val="right" w:pos="8306"/>
      </w:tabs>
      <w:snapToGrid w:val="0"/>
    </w:pPr>
    <w:rPr>
      <w:sz w:val="20"/>
      <w:szCs w:val="20"/>
    </w:rPr>
  </w:style>
  <w:style w:type="character" w:customStyle="1" w:styleId="a5">
    <w:name w:val="頁首 字元"/>
    <w:basedOn w:val="a0"/>
    <w:link w:val="a4"/>
    <w:uiPriority w:val="99"/>
    <w:rsid w:val="009E616B"/>
    <w:rPr>
      <w:sz w:val="20"/>
      <w:szCs w:val="20"/>
    </w:rPr>
  </w:style>
  <w:style w:type="paragraph" w:styleId="a6">
    <w:name w:val="footer"/>
    <w:basedOn w:val="a"/>
    <w:link w:val="a7"/>
    <w:uiPriority w:val="99"/>
    <w:unhideWhenUsed/>
    <w:rsid w:val="009E616B"/>
    <w:pPr>
      <w:tabs>
        <w:tab w:val="center" w:pos="4153"/>
        <w:tab w:val="right" w:pos="8306"/>
      </w:tabs>
      <w:snapToGrid w:val="0"/>
    </w:pPr>
    <w:rPr>
      <w:sz w:val="20"/>
      <w:szCs w:val="20"/>
    </w:rPr>
  </w:style>
  <w:style w:type="character" w:customStyle="1" w:styleId="a7">
    <w:name w:val="頁尾 字元"/>
    <w:basedOn w:val="a0"/>
    <w:link w:val="a6"/>
    <w:uiPriority w:val="99"/>
    <w:rsid w:val="009E616B"/>
    <w:rPr>
      <w:sz w:val="20"/>
      <w:szCs w:val="20"/>
    </w:rPr>
  </w:style>
  <w:style w:type="paragraph" w:styleId="a8">
    <w:name w:val="List Paragraph"/>
    <w:basedOn w:val="a"/>
    <w:uiPriority w:val="34"/>
    <w:qFormat/>
    <w:rsid w:val="009E616B"/>
    <w:pPr>
      <w:ind w:leftChars="200" w:left="480"/>
    </w:pPr>
  </w:style>
  <w:style w:type="character" w:customStyle="1" w:styleId="dialogtext1">
    <w:name w:val="dialog_text1"/>
    <w:basedOn w:val="a0"/>
    <w:rsid w:val="00640094"/>
    <w:rPr>
      <w:rFonts w:ascii="sөũ" w:hAnsi="sөũ" w:hint="default"/>
      <w:color w:val="000000"/>
      <w:sz w:val="24"/>
      <w:szCs w:val="24"/>
    </w:rPr>
  </w:style>
  <w:style w:type="paragraph" w:styleId="a9">
    <w:name w:val="No Spacing"/>
    <w:uiPriority w:val="1"/>
    <w:qFormat/>
    <w:rsid w:val="00924D6C"/>
    <w:pPr>
      <w:widowControl w:val="0"/>
    </w:pPr>
  </w:style>
  <w:style w:type="paragraph" w:styleId="aa">
    <w:name w:val="Balloon Text"/>
    <w:basedOn w:val="a"/>
    <w:link w:val="ab"/>
    <w:uiPriority w:val="99"/>
    <w:semiHidden/>
    <w:unhideWhenUsed/>
    <w:rsid w:val="0037208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720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BEA1-7D4B-444D-9EAF-8BE12DA4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cp:lastPrinted>2014-04-07T07:03:00Z</cp:lastPrinted>
  <dcterms:created xsi:type="dcterms:W3CDTF">2014-04-03T01:22:00Z</dcterms:created>
  <dcterms:modified xsi:type="dcterms:W3CDTF">2014-04-07T07:05:00Z</dcterms:modified>
</cp:coreProperties>
</file>